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第一条  为完善我校研究生奖助政策体系，鼓励研究生勤奋学习、刻苦钻研，支持研究生全身心地投入学术研究，提高研究生待遇水平，根据《财政部 国家发展改革委 教育部关于完善研究生教育投入机制的意见》（财教〔2013〕19号）和《研究生国家助学金管理暂行办法》（财教〔2013〕220号）文件精神，研究生普通奖学金调整为研究生国家助学金。为做好研究生国家助学金工作，结合我校实际情况，制定本办法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第二条  研究生国家助学金由中央财政出资设立，用于资助我校纳入全国研究生招生计划的所有全日制研究生（有固定工资收入的除外），补助研究生基本生活支出。获得资助的研究生须具有中华人民共和国国籍。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第二章  资助标准与资助条件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第三条  博士研究生国家助学金资助标准为每生每年12000元；硕士研究生国家助学金资助标准为每生每年6000元。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第四条  研究生国家助学金资助条件：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（一）热爱社会主义祖国，拥护中国共产党的领导；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（二）遵守宪法和法律，遵守学校规章制度；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（三）诚实守信，道德品质优良；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（四）在规定的学制期限内发放助学金，一般为3年，硕博贯通生博士阶段为4年，在校学习时间少于其年限的，按实际在校学习时间发放，在校学习时间超过其年限的，按规定学制发放；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（五）按学校规定报到和注册；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（六）人事档案已转入学校。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第三章  助学金发放、管理与监督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lastRenderedPageBreak/>
        <w:t xml:space="preserve">　　第五条  研究生国家助学金由学校每年按10个月发放。人事档案后转入我校的研究生，自转入当月起享受助学金，不补发未转入人事档案期间的助学金。党委学生工作部（处）将研究生国家助学金资助名单报财经处，由财经处按月将助学金发放到受助学生银行卡中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第六条  直博生和招生简章中注明不授予中间学位的本硕博、硕博连读学生，根据当年所修课程的层次阶段确定身份参与国家助学金的发放。在选修硕士课程阶段按照硕士研究生身份发放国家助学金；进入选修博士研究生课程阶段按照博士研究生身份发放国家助学金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第七条  研究生在学制期限内，由于出国、疾病等原因办理保留学籍或休学等手续的，暂停对其发放研究生国家助学金，待其恢复学籍后再行发放。超过规定学制年限的延期毕业生不再享受研究生国家助学金。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　　第八条  有关部门必须严格执行国家相关财经法规和本办法的规定，对研究生国家助学金实行分账核算，专款专用，不得截留、挤占、挪用，并自觉接受财政、审计、纪检监察、主管机关等部门的检查和监督。</w:t>
      </w:r>
    </w:p>
    <w:p w:rsidR="007B6AE9" w:rsidRPr="007B6AE9" w:rsidRDefault="007B6AE9" w:rsidP="007B6AE9">
      <w:pPr>
        <w:widowControl/>
        <w:shd w:val="clear" w:color="auto" w:fill="FFFFFF"/>
        <w:spacing w:line="60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第四章  附  则</w:t>
      </w:r>
    </w:p>
    <w:p w:rsidR="00A107F7" w:rsidRDefault="007B6AE9" w:rsidP="007B6AE9">
      <w:r w:rsidRPr="007B6AE9">
        <w:rPr>
          <w:rFonts w:ascii="宋体" w:eastAsia="宋体" w:hAnsi="宋体" w:cs="宋体" w:hint="eastAsia"/>
          <w:color w:val="000000"/>
          <w:kern w:val="0"/>
          <w:sz w:val="24"/>
          <w:szCs w:val="24"/>
          <w:shd w:val="clear" w:color="auto" w:fill="FFFFFF"/>
        </w:rPr>
        <w:t>第九条  本办法自2014年9月1日开始实施，由党委学生工作部（处）、研究生院负责解释。</w:t>
      </w:r>
      <w:bookmarkStart w:id="0" w:name="_GoBack"/>
      <w:bookmarkEnd w:id="0"/>
    </w:p>
    <w:sectPr w:rsidR="00A10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433" w:rsidRDefault="007A4433" w:rsidP="007B6AE9">
      <w:r>
        <w:separator/>
      </w:r>
    </w:p>
  </w:endnote>
  <w:endnote w:type="continuationSeparator" w:id="0">
    <w:p w:rsidR="007A4433" w:rsidRDefault="007A4433" w:rsidP="007B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433" w:rsidRDefault="007A4433" w:rsidP="007B6AE9">
      <w:r>
        <w:separator/>
      </w:r>
    </w:p>
  </w:footnote>
  <w:footnote w:type="continuationSeparator" w:id="0">
    <w:p w:rsidR="007A4433" w:rsidRDefault="007A4433" w:rsidP="007B6A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FD"/>
    <w:rsid w:val="006873FD"/>
    <w:rsid w:val="007A4433"/>
    <w:rsid w:val="007B6AE9"/>
    <w:rsid w:val="00A1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67B14"/>
  <w15:chartTrackingRefBased/>
  <w15:docId w15:val="{E5FCD8F1-0C9F-4077-9B90-2A0E1DF0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A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6A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6A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6A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2020-05-27T08:02:00Z</dcterms:created>
  <dcterms:modified xsi:type="dcterms:W3CDTF">2020-05-27T08:02:00Z</dcterms:modified>
</cp:coreProperties>
</file>