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0"/>
        </w:tabs>
        <w:adjustRightInd w:val="0"/>
        <w:snapToGrid w:val="0"/>
        <w:spacing w:line="580" w:lineRule="exact"/>
        <w:jc w:val="center"/>
        <w:rPr>
          <w:rFonts w:hint="eastAsia" w:ascii="方正小标宋简体" w:hAnsi="宋体" w:eastAsia="方正小标宋简体"/>
          <w:bCs/>
          <w:sz w:val="36"/>
          <w:szCs w:val="36"/>
        </w:rPr>
      </w:pPr>
      <w:r>
        <w:rPr>
          <w:rFonts w:hint="eastAsia" w:ascii="方正小标宋简体" w:hAnsi="宋体" w:eastAsia="方正小标宋简体"/>
          <w:bCs/>
          <w:sz w:val="36"/>
          <w:szCs w:val="36"/>
          <w:lang w:val="en-US" w:eastAsia="zh-CN"/>
        </w:rPr>
        <w:t>中国地质大学（北京）</w:t>
      </w:r>
      <w:r>
        <w:rPr>
          <w:rFonts w:hint="eastAsia" w:ascii="方正小标宋简体" w:hAnsi="宋体" w:eastAsia="方正小标宋简体"/>
          <w:bCs/>
          <w:sz w:val="36"/>
          <w:szCs w:val="36"/>
        </w:rPr>
        <w:t>地球科学与资源学院</w:t>
      </w:r>
    </w:p>
    <w:p>
      <w:pPr>
        <w:tabs>
          <w:tab w:val="left" w:pos="0"/>
        </w:tabs>
        <w:adjustRightInd w:val="0"/>
        <w:snapToGrid w:val="0"/>
        <w:spacing w:line="580" w:lineRule="exact"/>
        <w:jc w:val="center"/>
        <w:rPr>
          <w:rFonts w:hint="eastAsia" w:ascii="宋体" w:hAnsi="宋体" w:eastAsia="宋体" w:cs="宋体"/>
          <w:b/>
          <w:sz w:val="36"/>
          <w:szCs w:val="36"/>
          <w:lang w:eastAsia="zh-CN"/>
        </w:rPr>
      </w:pPr>
      <w:r>
        <w:rPr>
          <w:rFonts w:hint="eastAsia" w:ascii="方正小标宋简体" w:hAnsi="宋体" w:eastAsia="方正小标宋简体"/>
          <w:bCs/>
          <w:sz w:val="36"/>
          <w:szCs w:val="36"/>
        </w:rPr>
        <w:t>研究生国家奖学金</w:t>
      </w:r>
      <w:r>
        <w:rPr>
          <w:rFonts w:hint="eastAsia" w:ascii="方正小标宋简体" w:hAnsi="宋体" w:eastAsia="方正小标宋简体"/>
          <w:bCs/>
          <w:sz w:val="36"/>
          <w:szCs w:val="36"/>
          <w:lang w:val="en-US" w:eastAsia="zh-CN"/>
        </w:rPr>
        <w:t>评选实施</w:t>
      </w:r>
      <w:r>
        <w:rPr>
          <w:rFonts w:hint="eastAsia" w:ascii="方正小标宋简体" w:hAnsi="宋体" w:eastAsia="方正小标宋简体"/>
          <w:bCs/>
          <w:sz w:val="36"/>
          <w:szCs w:val="36"/>
          <w:lang w:eastAsia="zh-CN"/>
        </w:rPr>
        <w:t>细则（</w:t>
      </w:r>
      <w:r>
        <w:rPr>
          <w:rFonts w:hint="eastAsia" w:ascii="方正小标宋简体" w:hAnsi="宋体" w:eastAsia="方正小标宋简体"/>
          <w:bCs/>
          <w:sz w:val="36"/>
          <w:szCs w:val="36"/>
          <w:lang w:val="en-US" w:eastAsia="zh-CN"/>
        </w:rPr>
        <w:t>试行</w:t>
      </w:r>
      <w:r>
        <w:rPr>
          <w:rFonts w:hint="eastAsia" w:ascii="方正小标宋简体" w:hAnsi="宋体" w:eastAsia="方正小标宋简体"/>
          <w:bCs/>
          <w:sz w:val="36"/>
          <w:szCs w:val="36"/>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jc w:val="center"/>
        <w:textAlignment w:val="auto"/>
        <w:rPr>
          <w:rFonts w:hint="eastAsia" w:ascii="宋体" w:hAnsi="宋体" w:eastAsia="宋体" w:cs="宋体"/>
          <w:b/>
          <w:sz w:val="36"/>
          <w:szCs w:val="36"/>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jc w:val="center"/>
        <w:textAlignment w:val="auto"/>
        <w:rPr>
          <w:rFonts w:hint="eastAsia" w:ascii="黑体" w:hAnsi="黑体" w:eastAsia="黑体" w:cs="黑体"/>
          <w:b/>
          <w:sz w:val="28"/>
          <w:szCs w:val="28"/>
          <w:lang w:val="en-US" w:eastAsia="zh-CN"/>
        </w:rPr>
      </w:pPr>
      <w:r>
        <w:rPr>
          <w:rFonts w:hint="eastAsia" w:ascii="黑体" w:hAnsi="黑体" w:eastAsia="黑体" w:cs="黑体"/>
          <w:b w:val="0"/>
          <w:bCs/>
          <w:sz w:val="28"/>
          <w:szCs w:val="28"/>
          <w:lang w:val="en-US" w:eastAsia="zh-CN"/>
        </w:rPr>
        <w:t>第一章  总则</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为进一步规范我院研究生国家奖学金评审工作，确保评审质量和评审结果的权威性，激励研究生勤奋学习、专心科研，根据《中国地质大学（北京）研究生国家奖学金管理暂行办法》（中地大京发[2020]112号）文件精神，结合本学院实际情况，特制定《中国地质大学（北京）地球科学与资源学院研究生国家奖学金评选实施细则》。</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_GB2312" w:eastAsia="仿宋_GB2312"/>
          <w:sz w:val="28"/>
          <w:szCs w:val="28"/>
          <w:lang w:val="en-US" w:eastAsia="zh-CN"/>
        </w:rPr>
        <w:t xml:space="preserve"> 研究</w:t>
      </w:r>
      <w:r>
        <w:rPr>
          <w:rFonts w:hint="eastAsia" w:ascii="仿宋_GB2312" w:eastAsia="仿宋_GB2312"/>
          <w:sz w:val="28"/>
          <w:szCs w:val="28"/>
        </w:rPr>
        <w:t>生国家奖学金用于奖励我</w:t>
      </w:r>
      <w:r>
        <w:rPr>
          <w:rFonts w:hint="eastAsia" w:ascii="仿宋_GB2312" w:eastAsia="仿宋_GB2312"/>
          <w:sz w:val="28"/>
          <w:szCs w:val="28"/>
          <w:lang w:val="en-US" w:eastAsia="zh-CN"/>
        </w:rPr>
        <w:t>院表现优异的</w:t>
      </w:r>
      <w:r>
        <w:rPr>
          <w:rFonts w:hint="eastAsia" w:ascii="仿宋_GB2312" w:eastAsia="仿宋_GB2312"/>
          <w:sz w:val="28"/>
          <w:szCs w:val="28"/>
        </w:rPr>
        <w:t>全日制</w:t>
      </w:r>
      <w:r>
        <w:rPr>
          <w:rFonts w:hint="eastAsia" w:ascii="仿宋_GB2312" w:eastAsia="仿宋_GB2312"/>
          <w:sz w:val="28"/>
          <w:szCs w:val="28"/>
          <w:lang w:val="en-US" w:eastAsia="zh-CN"/>
        </w:rPr>
        <w:t>研究生（不含定向及委培研究生）。</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Chars="0"/>
        <w:jc w:val="center"/>
        <w:textAlignment w:val="auto"/>
        <w:rPr>
          <w:rFonts w:hint="default" w:ascii="仿宋" w:hAnsi="仿宋" w:eastAsia="仿宋" w:cs="仿宋"/>
          <w:b w:val="0"/>
          <w:bCs/>
          <w:sz w:val="28"/>
          <w:szCs w:val="28"/>
          <w:lang w:val="en-US" w:eastAsia="zh-CN"/>
        </w:rPr>
      </w:pPr>
      <w:r>
        <w:rPr>
          <w:rFonts w:hint="eastAsia" w:ascii="黑体" w:hAnsi="黑体" w:eastAsia="黑体" w:cs="黑体"/>
          <w:b w:val="0"/>
          <w:bCs/>
          <w:sz w:val="28"/>
          <w:szCs w:val="28"/>
          <w:lang w:val="en-US" w:eastAsia="zh-CN"/>
        </w:rPr>
        <w:t>第二章  奖励标准与评选条件</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博士研究生国家奖学金奖励标准为每生每年3万元；硕士研究生国家奖学金奖励标准为每生每年2万元。</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研究生国家奖学金的基本申请条件：</w:t>
      </w:r>
    </w:p>
    <w:p>
      <w:pPr>
        <w:keepNext w:val="0"/>
        <w:keepLines w:val="0"/>
        <w:pageBreakBefore w:val="0"/>
        <w:widowControl w:val="0"/>
        <w:numPr>
          <w:ilvl w:val="0"/>
          <w:numId w:val="2"/>
        </w:numPr>
        <w:kinsoku/>
        <w:wordWrap/>
        <w:overflowPunct/>
        <w:topLinePunct w:val="0"/>
        <w:autoSpaceDE/>
        <w:autoSpaceDN/>
        <w:bidi w:val="0"/>
        <w:adjustRightInd/>
        <w:snapToGrid/>
        <w:spacing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具有中华人民共和国国籍；</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热爱社会主义祖国，拥护中国共产党的领导；</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遵守宪法和法律，遵守高等学校规章制度；</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诚实守信，道德品质优良；</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学习成绩优异，科研能力显著，发展潜力突出。</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在符合基本条件的前提下，申请人还应满足以下具体条件：</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（一）年级要求：在学制期限基本修业年限内，在校二年级以上（含二年级）的</w:t>
      </w:r>
      <w:r>
        <w:rPr>
          <w:rFonts w:hint="eastAsia" w:ascii="仿宋" w:hAnsi="仿宋" w:eastAsia="仿宋" w:cs="仿宋"/>
          <w:b w:val="0"/>
          <w:bCs/>
          <w:sz w:val="28"/>
          <w:szCs w:val="28"/>
          <w:lang w:val="en-US" w:eastAsia="zh-CN"/>
        </w:rPr>
        <w:t>全日制</w:t>
      </w:r>
      <w:r>
        <w:rPr>
          <w:rFonts w:hint="default" w:ascii="仿宋" w:hAnsi="仿宋" w:eastAsia="仿宋" w:cs="仿宋"/>
          <w:b w:val="0"/>
          <w:bCs/>
          <w:sz w:val="28"/>
          <w:szCs w:val="28"/>
          <w:lang w:val="en-US" w:eastAsia="zh-CN"/>
        </w:rPr>
        <w:t>硕士、博士研究生（含直博生）。硕博连读博士阶段一年级学生也可参评。（不含定向及委培研究生）</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（二）成绩要求：按规定完成课程学习，无补考科目，且学位必修课程成绩优良。</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（三）科研成果要求：参评学年内（上一年度9月1日至当年8月31日）科研成果突出。</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研究生出现以下任一情况，不具备当年研究生国家奖学金参评资格：</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参评学年违反国家法律，校纪校规受到纪律处分者；</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参评学年有抄袭剽窃、弄虚作假等学术不端行为经查证属实的；</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参评学年学籍状态处于休学、保留学籍者。</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第</w:t>
      </w:r>
      <w:r>
        <w:rPr>
          <w:rFonts w:hint="eastAsia" w:ascii="仿宋" w:hAnsi="仿宋" w:eastAsia="仿宋" w:cs="仿宋"/>
          <w:b w:val="0"/>
          <w:bCs/>
          <w:sz w:val="28"/>
          <w:szCs w:val="28"/>
          <w:lang w:val="en-US" w:eastAsia="zh-CN"/>
        </w:rPr>
        <w:t>七</w:t>
      </w:r>
      <w:r>
        <w:rPr>
          <w:rFonts w:hint="default" w:ascii="仿宋" w:hAnsi="仿宋" w:eastAsia="仿宋" w:cs="仿宋"/>
          <w:b w:val="0"/>
          <w:bCs/>
          <w:sz w:val="28"/>
          <w:szCs w:val="28"/>
          <w:lang w:val="en-US" w:eastAsia="zh-CN"/>
        </w:rPr>
        <w:t xml:space="preserve">条 </w:t>
      </w:r>
      <w:r>
        <w:rPr>
          <w:rFonts w:hint="eastAsia" w:ascii="仿宋" w:hAnsi="仿宋" w:eastAsia="仿宋" w:cs="仿宋"/>
          <w:b w:val="0"/>
          <w:bCs/>
          <w:sz w:val="28"/>
          <w:szCs w:val="28"/>
          <w:lang w:val="en-US" w:eastAsia="zh-CN"/>
        </w:rPr>
        <w:t xml:space="preserve"> </w:t>
      </w:r>
      <w:r>
        <w:rPr>
          <w:rFonts w:hint="default" w:ascii="仿宋" w:hAnsi="仿宋" w:eastAsia="仿宋" w:cs="仿宋"/>
          <w:b w:val="0"/>
          <w:bCs/>
          <w:sz w:val="28"/>
          <w:szCs w:val="28"/>
          <w:lang w:val="en-US" w:eastAsia="zh-CN"/>
        </w:rPr>
        <w:t>研究生在学制期限基本修业年限内可多次获得研究生国家奖学金</w:t>
      </w:r>
      <w:r>
        <w:rPr>
          <w:rFonts w:hint="eastAsia" w:ascii="仿宋" w:hAnsi="仿宋" w:eastAsia="仿宋" w:cs="仿宋"/>
          <w:b w:val="0"/>
          <w:bCs/>
          <w:sz w:val="28"/>
          <w:szCs w:val="28"/>
          <w:lang w:val="en-US" w:eastAsia="zh-CN"/>
        </w:rPr>
        <w:t>，获奖成果不可重复申报使用。已作为支撑材料获评其他类别奖学金的科研成果，不得再作为同一参评学年内申报研究生国家奖学金的科研成果；已作为支撑材料获评当年度研究生国家奖学金的科研成果，不得再用于申请当年度和未来年度内的其他类别奖学金。</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sz w:val="28"/>
          <w:szCs w:val="28"/>
          <w:lang w:val="en-US" w:eastAsia="zh-CN"/>
        </w:rPr>
      </w:pPr>
      <w:r>
        <w:rPr>
          <w:rFonts w:hint="default" w:ascii="仿宋" w:hAnsi="仿宋" w:eastAsia="仿宋" w:cs="仿宋"/>
          <w:b w:val="0"/>
          <w:bCs/>
          <w:sz w:val="28"/>
          <w:szCs w:val="28"/>
          <w:lang w:val="en-US" w:eastAsia="zh-CN"/>
        </w:rPr>
        <w:t>第</w:t>
      </w:r>
      <w:r>
        <w:rPr>
          <w:rFonts w:hint="eastAsia" w:ascii="仿宋" w:hAnsi="仿宋" w:eastAsia="仿宋" w:cs="仿宋"/>
          <w:b w:val="0"/>
          <w:bCs/>
          <w:sz w:val="28"/>
          <w:szCs w:val="28"/>
          <w:lang w:val="en-US" w:eastAsia="zh-CN"/>
        </w:rPr>
        <w:t>八</w:t>
      </w:r>
      <w:r>
        <w:rPr>
          <w:rFonts w:hint="default" w:ascii="仿宋" w:hAnsi="仿宋" w:eastAsia="仿宋" w:cs="仿宋"/>
          <w:b w:val="0"/>
          <w:bCs/>
          <w:sz w:val="28"/>
          <w:szCs w:val="28"/>
          <w:lang w:val="en-US" w:eastAsia="zh-CN"/>
        </w:rPr>
        <w:t xml:space="preserve">条 </w:t>
      </w:r>
      <w:r>
        <w:rPr>
          <w:rFonts w:hint="eastAsia" w:ascii="仿宋" w:hAnsi="仿宋" w:eastAsia="仿宋" w:cs="仿宋"/>
          <w:b w:val="0"/>
          <w:bCs/>
          <w:sz w:val="28"/>
          <w:szCs w:val="28"/>
          <w:lang w:val="en-US" w:eastAsia="zh-CN"/>
        </w:rPr>
        <w:t xml:space="preserve"> </w:t>
      </w:r>
      <w:r>
        <w:rPr>
          <w:rFonts w:hint="default" w:ascii="仿宋" w:hAnsi="仿宋" w:eastAsia="仿宋" w:cs="仿宋"/>
          <w:b w:val="0"/>
          <w:bCs/>
          <w:sz w:val="28"/>
          <w:szCs w:val="28"/>
          <w:lang w:val="en-US" w:eastAsia="zh-CN"/>
        </w:rPr>
        <w:t>在学制期限基本修业年限内，因国家和单位公派出国留学或校际交流在境外学习的研究生，仍具备研究生国家奖学金参评资格；由于因私出国留学、疾病、创业等原因未在校学习的研究生，期间内原则上不具备研究生国家奖学金参评资格。</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center"/>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第三章 评审组织机构</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第</w:t>
      </w:r>
      <w:r>
        <w:rPr>
          <w:rFonts w:hint="eastAsia" w:ascii="仿宋" w:hAnsi="仿宋" w:eastAsia="仿宋" w:cs="仿宋"/>
          <w:b w:val="0"/>
          <w:bCs/>
          <w:sz w:val="28"/>
          <w:szCs w:val="28"/>
          <w:lang w:val="en-US" w:eastAsia="zh-CN"/>
        </w:rPr>
        <w:t>九</w:t>
      </w:r>
      <w:r>
        <w:rPr>
          <w:rFonts w:hint="default" w:ascii="仿宋" w:hAnsi="仿宋" w:eastAsia="仿宋" w:cs="仿宋"/>
          <w:b w:val="0"/>
          <w:bCs/>
          <w:sz w:val="28"/>
          <w:szCs w:val="28"/>
          <w:lang w:val="en-US" w:eastAsia="zh-CN"/>
        </w:rPr>
        <w:t xml:space="preserve">条 </w:t>
      </w:r>
      <w:r>
        <w:rPr>
          <w:rFonts w:hint="eastAsia" w:ascii="仿宋" w:hAnsi="仿宋" w:eastAsia="仿宋" w:cs="仿宋"/>
          <w:b w:val="0"/>
          <w:bCs/>
          <w:sz w:val="28"/>
          <w:szCs w:val="28"/>
          <w:lang w:val="en-US" w:eastAsia="zh-CN"/>
        </w:rPr>
        <w:t xml:space="preserve"> 在学校国家奖助学金评审工作领导小组（以下简称领导小组）的领导下，地球科学与资源学院成立研究生国家奖学金评审委员会（以下简称评审委员会），负责本学院研究生国家奖学金的评审工作。</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评审委员会由地学院主要领导任主任委员，分管学生工作和研究生教学的领导、研究生教学秘书、研究生辅导员、研究生导师和研究生代表（未申报当年度国家奖学金）任委员。</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评审委员会下设办公室，设在学院学工组，负责组织、协调本学院的评审工作，办公室主任由学工组长兼任</w:t>
      </w:r>
      <w:r>
        <w:rPr>
          <w:rFonts w:hint="eastAsia" w:ascii="仿宋" w:hAnsi="仿宋" w:eastAsia="仿宋" w:cs="仿宋"/>
          <w:b w:val="0"/>
          <w:bCs/>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center"/>
        <w:textAlignment w:val="auto"/>
        <w:rPr>
          <w:rFonts w:hint="eastAsia" w:ascii="黑体" w:hAnsi="黑体" w:eastAsia="黑体" w:cs="黑体"/>
          <w:b w:val="0"/>
          <w:bCs/>
          <w:sz w:val="28"/>
          <w:szCs w:val="28"/>
          <w:lang w:val="en-US" w:eastAsia="zh-CN"/>
        </w:rPr>
      </w:pPr>
      <w:r>
        <w:rPr>
          <w:rFonts w:hint="eastAsia" w:ascii="黑体" w:hAnsi="黑体" w:eastAsia="黑体" w:cs="黑体"/>
          <w:b w:val="0"/>
          <w:bCs/>
          <w:sz w:val="28"/>
          <w:szCs w:val="28"/>
          <w:lang w:val="en-US" w:eastAsia="zh-CN"/>
        </w:rPr>
        <w:t>第四章 名额分配及评审指标体系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第十条  研究生国家奖学金每学年评审一次，根据学校下发至我院的名额，秉持着公开、公平、公正、择优的原则，分别进行硕士生国家奖学金和博士生国家奖学金的等额评审。一经发现有弄虚作假者，取消当年所获研究生国家奖学金的资格。</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第十一条  评审指标体系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硕士研究生国家奖学金和博士研究生国家奖学金分别建立不同的评审指标体系。</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2" w:firstLineChars="200"/>
        <w:jc w:val="both"/>
        <w:textAlignment w:val="auto"/>
        <w:rPr>
          <w:rFonts w:hint="eastAsia" w:ascii="仿宋" w:hAnsi="仿宋" w:eastAsia="仿宋" w:cs="仿宋"/>
          <w:b/>
          <w:bCs w:val="0"/>
          <w:i/>
          <w:iCs/>
          <w:sz w:val="28"/>
          <w:szCs w:val="28"/>
          <w:lang w:eastAsia="zh-CN"/>
        </w:rPr>
      </w:pPr>
      <w:r>
        <w:rPr>
          <w:rFonts w:hint="eastAsia" w:ascii="仿宋" w:hAnsi="仿宋" w:eastAsia="仿宋" w:cs="仿宋"/>
          <w:b/>
          <w:bCs w:val="0"/>
          <w:i/>
          <w:iCs/>
          <w:sz w:val="28"/>
          <w:szCs w:val="28"/>
          <w:lang w:eastAsia="zh-CN"/>
        </w:rPr>
        <w:t>【</w:t>
      </w:r>
      <w:r>
        <w:rPr>
          <w:rFonts w:hint="eastAsia" w:ascii="仿宋" w:hAnsi="仿宋" w:eastAsia="仿宋" w:cs="仿宋"/>
          <w:b/>
          <w:bCs w:val="0"/>
          <w:i/>
          <w:iCs/>
          <w:sz w:val="28"/>
          <w:szCs w:val="28"/>
        </w:rPr>
        <w:t>硕士研究生</w:t>
      </w:r>
      <w:r>
        <w:rPr>
          <w:rFonts w:hint="eastAsia" w:ascii="仿宋" w:hAnsi="仿宋" w:eastAsia="仿宋" w:cs="仿宋"/>
          <w:b/>
          <w:bCs w:val="0"/>
          <w:i/>
          <w:iCs/>
          <w:sz w:val="28"/>
          <w:szCs w:val="28"/>
          <w:lang w:eastAsia="zh-CN"/>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硕士研究生国家奖学金评比综合考虑学位课成绩、科技论文发表和学生日常表现情况，具体分数计算办法：</w:t>
      </w:r>
    </w:p>
    <w:p>
      <w:pPr>
        <w:keepNext w:val="0"/>
        <w:keepLines w:val="0"/>
        <w:pageBreakBefore w:val="0"/>
        <w:widowControl w:val="0"/>
        <w:numPr>
          <w:ilvl w:val="0"/>
          <w:numId w:val="4"/>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学位课成绩（除</w:t>
      </w:r>
      <w:r>
        <w:rPr>
          <w:rFonts w:hint="eastAsia" w:ascii="仿宋" w:hAnsi="仿宋" w:eastAsia="仿宋" w:cs="仿宋"/>
          <w:b w:val="0"/>
          <w:bCs/>
          <w:sz w:val="28"/>
          <w:szCs w:val="28"/>
          <w:lang w:val="en-US" w:eastAsia="zh-CN"/>
        </w:rPr>
        <w:t>外语</w:t>
      </w:r>
      <w:r>
        <w:rPr>
          <w:rFonts w:hint="eastAsia" w:ascii="仿宋" w:hAnsi="仿宋" w:eastAsia="仿宋" w:cs="仿宋"/>
          <w:b w:val="0"/>
          <w:bCs/>
          <w:sz w:val="28"/>
          <w:szCs w:val="28"/>
        </w:rPr>
        <w:t>）</w:t>
      </w:r>
      <w:r>
        <w:rPr>
          <w:rFonts w:hint="eastAsia" w:ascii="仿宋" w:hAnsi="仿宋" w:eastAsia="仿宋" w:cs="仿宋"/>
          <w:b w:val="0"/>
          <w:bCs/>
          <w:color w:val="auto"/>
          <w:sz w:val="28"/>
          <w:szCs w:val="28"/>
          <w:lang w:val="en-US" w:eastAsia="zh-CN"/>
        </w:rPr>
        <w:t>平均分</w:t>
      </w:r>
      <w:r>
        <w:rPr>
          <w:rFonts w:hint="eastAsia" w:ascii="仿宋" w:hAnsi="仿宋" w:eastAsia="仿宋" w:cs="仿宋"/>
          <w:b w:val="0"/>
          <w:bCs/>
          <w:sz w:val="28"/>
          <w:szCs w:val="28"/>
          <w:lang w:val="en-US" w:eastAsia="zh-CN"/>
        </w:rPr>
        <w:t>，</w:t>
      </w:r>
      <w:r>
        <w:rPr>
          <w:rFonts w:hint="eastAsia" w:ascii="仿宋" w:hAnsi="仿宋" w:eastAsia="仿宋" w:cs="仿宋"/>
          <w:b w:val="0"/>
          <w:bCs/>
          <w:sz w:val="28"/>
          <w:szCs w:val="28"/>
        </w:rPr>
        <w:t>占权重20%</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u w:val="single"/>
        </w:rPr>
      </w:pPr>
      <w:r>
        <w:rPr>
          <w:rFonts w:hint="eastAsia" w:ascii="仿宋" w:hAnsi="仿宋" w:eastAsia="仿宋" w:cs="仿宋"/>
          <w:b w:val="0"/>
          <w:bCs/>
          <w:sz w:val="28"/>
          <w:szCs w:val="28"/>
          <w:u w:val="single"/>
        </w:rPr>
        <w:t>注：学位课成绩</w:t>
      </w:r>
      <w:r>
        <w:rPr>
          <w:rFonts w:hint="eastAsia" w:ascii="仿宋" w:hAnsi="仿宋" w:eastAsia="仿宋" w:cs="仿宋"/>
          <w:b w:val="0"/>
          <w:bCs/>
          <w:color w:val="auto"/>
          <w:sz w:val="28"/>
          <w:szCs w:val="28"/>
          <w:u w:val="single"/>
        </w:rPr>
        <w:t>为截止</w:t>
      </w:r>
      <w:r>
        <w:rPr>
          <w:rFonts w:hint="eastAsia" w:ascii="仿宋" w:hAnsi="仿宋" w:eastAsia="仿宋" w:cs="仿宋"/>
          <w:b w:val="0"/>
          <w:bCs/>
          <w:color w:val="auto"/>
          <w:sz w:val="28"/>
          <w:szCs w:val="28"/>
          <w:u w:val="single"/>
          <w:lang w:val="en-US" w:eastAsia="zh-CN"/>
        </w:rPr>
        <w:t>当年申报研究生国家奖学金之日</w:t>
      </w:r>
      <w:r>
        <w:rPr>
          <w:rFonts w:hint="eastAsia" w:ascii="仿宋" w:hAnsi="仿宋" w:eastAsia="仿宋" w:cs="仿宋"/>
          <w:b w:val="0"/>
          <w:bCs/>
          <w:color w:val="auto"/>
          <w:sz w:val="28"/>
          <w:szCs w:val="28"/>
          <w:u w:val="single"/>
        </w:rPr>
        <w:t>所</w:t>
      </w:r>
      <w:r>
        <w:rPr>
          <w:rFonts w:hint="eastAsia" w:ascii="仿宋" w:hAnsi="仿宋" w:eastAsia="仿宋" w:cs="仿宋"/>
          <w:b w:val="0"/>
          <w:bCs/>
          <w:sz w:val="28"/>
          <w:szCs w:val="28"/>
          <w:u w:val="single"/>
        </w:rPr>
        <w:t>获得学位课成绩，未出成绩课程不参加计算。</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（二）科技论文发表情况权重占70%，具体分值如下：</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1.按照《地球科学与资源学院学术期刊论文分区办法》，每篇A区论文计200分，B区论文计150分，C区论文计120分，D区论文计80分。注：具体分区办法见附件。</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2.每篇国内SCI检索论文或每项国家发明专利计40分。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3.每篇EI、ISTP检索论文或中文核心期刊论文，每项</w:t>
      </w:r>
      <w:r>
        <w:rPr>
          <w:rFonts w:hint="eastAsia" w:ascii="仿宋" w:hAnsi="仿宋" w:eastAsia="仿宋" w:cs="仿宋"/>
          <w:b w:val="0"/>
          <w:bCs/>
          <w:sz w:val="28"/>
          <w:szCs w:val="28"/>
          <w:shd w:val="clear" w:color="auto" w:fill="FFFFFF"/>
        </w:rPr>
        <w:t>实用新型专利</w:t>
      </w:r>
      <w:r>
        <w:rPr>
          <w:rStyle w:val="13"/>
          <w:rFonts w:hint="eastAsia" w:ascii="仿宋" w:hAnsi="仿宋" w:eastAsia="仿宋" w:cs="仿宋"/>
          <w:b w:val="0"/>
          <w:bCs/>
          <w:sz w:val="28"/>
          <w:szCs w:val="28"/>
          <w:shd w:val="clear" w:color="auto" w:fill="FFFFFF"/>
        </w:rPr>
        <w:t>、</w:t>
      </w:r>
      <w:r>
        <w:rPr>
          <w:rFonts w:hint="eastAsia" w:ascii="仿宋" w:hAnsi="仿宋" w:eastAsia="仿宋" w:cs="仿宋"/>
          <w:b w:val="0"/>
          <w:bCs/>
          <w:sz w:val="28"/>
          <w:szCs w:val="28"/>
          <w:shd w:val="clear" w:color="auto" w:fill="FFFFFF"/>
        </w:rPr>
        <w:t>软件著作权</w:t>
      </w:r>
      <w:r>
        <w:rPr>
          <w:rFonts w:hint="eastAsia" w:ascii="仿宋" w:hAnsi="仿宋" w:eastAsia="仿宋" w:cs="仿宋"/>
          <w:b w:val="0"/>
          <w:bCs/>
          <w:sz w:val="28"/>
          <w:szCs w:val="28"/>
        </w:rPr>
        <w:t>计20分。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u w:val="single"/>
        </w:rPr>
      </w:pPr>
      <w:r>
        <w:rPr>
          <w:rFonts w:hint="eastAsia" w:ascii="仿宋" w:hAnsi="仿宋" w:eastAsia="仿宋" w:cs="仿宋"/>
          <w:b w:val="0"/>
          <w:bCs/>
          <w:sz w:val="28"/>
          <w:szCs w:val="28"/>
          <w:u w:val="single"/>
        </w:rPr>
        <w:t>注：科技论文及国家发明专利分数可累加。文章见刊时间</w:t>
      </w:r>
      <w:r>
        <w:rPr>
          <w:rFonts w:hint="eastAsia" w:ascii="仿宋" w:hAnsi="仿宋" w:eastAsia="仿宋" w:cs="仿宋"/>
          <w:b w:val="0"/>
          <w:bCs/>
          <w:sz w:val="28"/>
          <w:szCs w:val="28"/>
          <w:u w:val="single"/>
          <w:lang w:val="en-US" w:eastAsia="zh-CN"/>
        </w:rPr>
        <w:t>为</w:t>
      </w:r>
      <w:r>
        <w:rPr>
          <w:rFonts w:hint="default" w:ascii="仿宋" w:hAnsi="仿宋" w:eastAsia="仿宋" w:cs="仿宋"/>
          <w:b w:val="0"/>
          <w:bCs/>
          <w:sz w:val="28"/>
          <w:szCs w:val="28"/>
          <w:u w:val="single"/>
          <w:lang w:val="en-US" w:eastAsia="zh-CN"/>
        </w:rPr>
        <w:t>上一年度9月1日至当年8月31日</w:t>
      </w:r>
      <w:r>
        <w:rPr>
          <w:rFonts w:hint="eastAsia" w:ascii="仿宋" w:hAnsi="仿宋" w:eastAsia="仿宋" w:cs="仿宋"/>
          <w:b w:val="0"/>
          <w:bCs/>
          <w:sz w:val="28"/>
          <w:szCs w:val="28"/>
          <w:u w:val="single"/>
        </w:rPr>
        <w:t>，以第一作者</w:t>
      </w:r>
      <w:r>
        <w:rPr>
          <w:rFonts w:hint="eastAsia" w:ascii="仿宋" w:hAnsi="仿宋" w:eastAsia="仿宋" w:cs="仿宋"/>
          <w:b w:val="0"/>
          <w:bCs/>
          <w:sz w:val="28"/>
          <w:szCs w:val="28"/>
          <w:u w:val="single"/>
          <w:lang w:val="en-US" w:eastAsia="zh-CN"/>
        </w:rPr>
        <w:t>发表</w:t>
      </w:r>
      <w:r>
        <w:rPr>
          <w:rFonts w:hint="eastAsia" w:ascii="仿宋" w:hAnsi="仿宋" w:eastAsia="仿宋" w:cs="仿宋"/>
          <w:b w:val="0"/>
          <w:bCs/>
          <w:sz w:val="28"/>
          <w:szCs w:val="28"/>
          <w:u w:val="single"/>
        </w:rPr>
        <w:t>且所属单位必须为中国地质大学（北京）。</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（三）学生日常表现权重占10%，具体分值如下：</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上一学年担任校研究生会部长（含）以上学生干部、研究生分会（副）主席、班长、党支部书记计30分，担任其他学生干部（研究生分会部长、党支部委员等计10分）。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上一学年获得北京市级（含）以上文化科技类奖励计30分，获得校级文化科技类奖励计10分。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上一学年获得北京市级（含）以上三好学生、优秀学生干部、优秀团员、优秀共产党员称号计30分，获得校级三好学生、优秀学生干部、优秀团员、优秀共产党员称号计10分。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上一学年参加校级及以上研究生学术论坛计50分，参加校级及以上研究生学术论坛并获奖计100分。（要求提供论坛报告安排证明现场报告，投稿参加论坛不参与加分）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u w:val="single"/>
        </w:rPr>
      </w:pPr>
      <w:r>
        <w:rPr>
          <w:rFonts w:hint="eastAsia" w:ascii="仿宋" w:hAnsi="仿宋" w:eastAsia="仿宋" w:cs="仿宋"/>
          <w:b w:val="0"/>
          <w:bCs/>
          <w:sz w:val="28"/>
          <w:szCs w:val="28"/>
          <w:highlight w:val="none"/>
          <w:u w:val="single"/>
        </w:rPr>
        <w:t>注：以上各单项内择高加分，项内分数不累加。</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（四）测评总分计算办法</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测评总分=学位课成</w:t>
      </w:r>
      <w:r>
        <w:rPr>
          <w:rFonts w:hint="eastAsia" w:ascii="仿宋" w:hAnsi="仿宋" w:eastAsia="仿宋" w:cs="仿宋"/>
          <w:b w:val="0"/>
          <w:bCs/>
          <w:color w:val="auto"/>
          <w:sz w:val="28"/>
          <w:szCs w:val="28"/>
        </w:rPr>
        <w:t>绩平均分</w:t>
      </w:r>
      <w:r>
        <w:rPr>
          <w:rFonts w:hint="eastAsia" w:ascii="仿宋" w:hAnsi="仿宋" w:eastAsia="仿宋" w:cs="仿宋"/>
          <w:b w:val="0"/>
          <w:bCs/>
          <w:sz w:val="28"/>
          <w:szCs w:val="28"/>
        </w:rPr>
        <w:t>×20% + 科技论文分数×70%+日常表现分数×10%</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lang w:eastAsia="zh-CN"/>
        </w:rPr>
        <w:t>（</w:t>
      </w:r>
      <w:r>
        <w:rPr>
          <w:rFonts w:hint="eastAsia" w:ascii="仿宋" w:hAnsi="仿宋" w:eastAsia="仿宋" w:cs="仿宋"/>
          <w:b w:val="0"/>
          <w:bCs/>
          <w:sz w:val="28"/>
          <w:szCs w:val="28"/>
          <w:lang w:val="en-US" w:eastAsia="zh-CN"/>
        </w:rPr>
        <w:t>五</w:t>
      </w:r>
      <w:r>
        <w:rPr>
          <w:rFonts w:hint="eastAsia" w:ascii="仿宋" w:hAnsi="仿宋" w:eastAsia="仿宋" w:cs="仿宋"/>
          <w:b w:val="0"/>
          <w:bCs/>
          <w:sz w:val="28"/>
          <w:szCs w:val="28"/>
          <w:lang w:eastAsia="zh-CN"/>
        </w:rPr>
        <w:t>）</w:t>
      </w:r>
      <w:r>
        <w:rPr>
          <w:rFonts w:hint="eastAsia" w:ascii="仿宋" w:hAnsi="仿宋" w:eastAsia="仿宋" w:cs="仿宋"/>
          <w:b w:val="0"/>
          <w:bCs/>
          <w:sz w:val="28"/>
          <w:szCs w:val="28"/>
        </w:rPr>
        <w:t>研究生科研论文经评审专家委员会审核后，根据测评总分依次排序，由评审专家委员会确定最终结果。</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bCs w:val="0"/>
          <w:i/>
          <w:iCs/>
          <w:sz w:val="28"/>
          <w:szCs w:val="28"/>
          <w:lang w:eastAsia="zh-CN"/>
        </w:rPr>
        <w:t>【</w:t>
      </w:r>
      <w:r>
        <w:rPr>
          <w:rFonts w:hint="eastAsia" w:ascii="仿宋" w:hAnsi="仿宋" w:eastAsia="仿宋" w:cs="仿宋"/>
          <w:b/>
          <w:bCs w:val="0"/>
          <w:i/>
          <w:iCs/>
          <w:sz w:val="28"/>
          <w:szCs w:val="28"/>
        </w:rPr>
        <w:t>博士研究生</w:t>
      </w:r>
      <w:r>
        <w:rPr>
          <w:rFonts w:hint="eastAsia" w:ascii="仿宋" w:hAnsi="仿宋" w:eastAsia="仿宋" w:cs="仿宋"/>
          <w:b/>
          <w:bCs w:val="0"/>
          <w:i/>
          <w:iCs/>
          <w:sz w:val="28"/>
          <w:szCs w:val="28"/>
          <w:lang w:eastAsia="zh-CN"/>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博士研究生国家奖学金评比主要依据科技论文发表情况，成绩单及日常表现证明提交作为参考，具体分数计算办法：</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（一）科技论文发表情况具体分值如下：</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1.按照《地球科学与资源学院学术期刊论文分区办法》，每篇A区论文计200分，B区论文计150分，C区论文计120分，D区论文计80分。注：具体分区办法见附件。</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2.每篇国内SCI检索论文或每项国家发明专利计40分。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rPr>
      </w:pPr>
      <w:r>
        <w:rPr>
          <w:rFonts w:hint="eastAsia" w:ascii="仿宋" w:hAnsi="仿宋" w:eastAsia="仿宋" w:cs="仿宋"/>
          <w:b w:val="0"/>
          <w:bCs/>
          <w:sz w:val="28"/>
          <w:szCs w:val="28"/>
        </w:rPr>
        <w:t>3.每篇EI、ISTP检索论文或中文核心期刊论文，每项</w:t>
      </w:r>
      <w:r>
        <w:rPr>
          <w:rFonts w:hint="eastAsia" w:ascii="仿宋" w:hAnsi="仿宋" w:eastAsia="仿宋" w:cs="仿宋"/>
          <w:b w:val="0"/>
          <w:bCs/>
          <w:sz w:val="28"/>
          <w:szCs w:val="28"/>
          <w:shd w:val="clear" w:color="auto" w:fill="FFFFFF"/>
        </w:rPr>
        <w:t>实用新型专利</w:t>
      </w:r>
      <w:r>
        <w:rPr>
          <w:rStyle w:val="13"/>
          <w:rFonts w:hint="eastAsia" w:ascii="仿宋" w:hAnsi="仿宋" w:eastAsia="仿宋" w:cs="仿宋"/>
          <w:b w:val="0"/>
          <w:bCs/>
          <w:sz w:val="28"/>
          <w:szCs w:val="28"/>
          <w:shd w:val="clear" w:color="auto" w:fill="FFFFFF"/>
        </w:rPr>
        <w:t>、</w:t>
      </w:r>
      <w:r>
        <w:rPr>
          <w:rFonts w:hint="eastAsia" w:ascii="仿宋" w:hAnsi="仿宋" w:eastAsia="仿宋" w:cs="仿宋"/>
          <w:b w:val="0"/>
          <w:bCs/>
          <w:sz w:val="28"/>
          <w:szCs w:val="28"/>
          <w:shd w:val="clear" w:color="auto" w:fill="FFFFFF"/>
        </w:rPr>
        <w:t>软件著作权</w:t>
      </w:r>
      <w:r>
        <w:rPr>
          <w:rFonts w:hint="eastAsia" w:ascii="仿宋" w:hAnsi="仿宋" w:eastAsia="仿宋" w:cs="仿宋"/>
          <w:b w:val="0"/>
          <w:bCs/>
          <w:sz w:val="28"/>
          <w:szCs w:val="28"/>
        </w:rPr>
        <w:t>计20分。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b w:val="0"/>
          <w:bCs/>
          <w:sz w:val="28"/>
          <w:szCs w:val="28"/>
          <w:u w:val="single"/>
        </w:rPr>
      </w:pPr>
      <w:r>
        <w:rPr>
          <w:rFonts w:hint="eastAsia" w:ascii="仿宋" w:hAnsi="仿宋" w:eastAsia="仿宋" w:cs="仿宋"/>
          <w:b w:val="0"/>
          <w:bCs/>
          <w:sz w:val="28"/>
          <w:szCs w:val="28"/>
          <w:u w:val="single"/>
        </w:rPr>
        <w:t>注：科技论文及国家发明专利分数可累加。文章见刊时间为上一年度9月1日至当年8月31日，以第一作者且所属单位必须为中国地质大学（北京）。</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rPr>
      </w:pPr>
      <w:r>
        <w:rPr>
          <w:rFonts w:hint="eastAsia" w:ascii="仿宋" w:hAnsi="仿宋" w:eastAsia="仿宋" w:cs="仿宋"/>
          <w:b w:val="0"/>
          <w:bCs/>
          <w:sz w:val="28"/>
          <w:szCs w:val="28"/>
          <w:lang w:eastAsia="zh-CN"/>
        </w:rPr>
        <w:t>（</w:t>
      </w:r>
      <w:r>
        <w:rPr>
          <w:rFonts w:hint="eastAsia" w:ascii="仿宋" w:hAnsi="仿宋" w:eastAsia="仿宋" w:cs="仿宋"/>
          <w:b w:val="0"/>
          <w:bCs/>
          <w:sz w:val="28"/>
          <w:szCs w:val="28"/>
          <w:lang w:val="en-US" w:eastAsia="zh-CN"/>
        </w:rPr>
        <w:t>二</w:t>
      </w:r>
      <w:r>
        <w:rPr>
          <w:rFonts w:hint="eastAsia" w:ascii="仿宋" w:hAnsi="仿宋" w:eastAsia="仿宋" w:cs="仿宋"/>
          <w:b w:val="0"/>
          <w:bCs/>
          <w:sz w:val="28"/>
          <w:szCs w:val="28"/>
          <w:lang w:eastAsia="zh-CN"/>
        </w:rPr>
        <w:t>）</w:t>
      </w:r>
      <w:r>
        <w:rPr>
          <w:rFonts w:hint="eastAsia" w:ascii="仿宋" w:hAnsi="仿宋" w:eastAsia="仿宋" w:cs="仿宋"/>
          <w:b w:val="0"/>
          <w:bCs/>
          <w:sz w:val="28"/>
          <w:szCs w:val="28"/>
        </w:rPr>
        <w:t>研究生科研论文经评审专家委员会最终确认后，根据测评总分依次排序，</w:t>
      </w:r>
      <w:r>
        <w:rPr>
          <w:rFonts w:hint="eastAsia" w:ascii="仿宋" w:hAnsi="仿宋" w:eastAsia="仿宋" w:cs="仿宋"/>
          <w:b w:val="0"/>
          <w:bCs/>
          <w:sz w:val="28"/>
          <w:szCs w:val="28"/>
          <w:highlight w:val="none"/>
        </w:rPr>
        <w:t>由评审专家委员会确定结果。</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center"/>
        <w:textAlignment w:val="auto"/>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第五章  评审程序及要求</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第十二条  凡符合上述第四条基本申请条件和第五条具体条件的学生，均可向本学院提出书面申请。</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highlight w:val="none"/>
          <w:lang w:val="en-US" w:eastAsia="zh-CN"/>
        </w:rPr>
      </w:pPr>
      <w:r>
        <w:rPr>
          <w:rFonts w:hint="eastAsia" w:ascii="仿宋" w:hAnsi="仿宋" w:eastAsia="仿宋" w:cs="仿宋"/>
          <w:b w:val="0"/>
          <w:bCs/>
          <w:sz w:val="28"/>
          <w:szCs w:val="28"/>
          <w:lang w:val="en-US" w:eastAsia="zh-CN"/>
        </w:rPr>
        <w:t>第十三条  评审程序</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（一）研究生本人自愿提出申请：</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博士生填写《研究生国家奖学金申请审批表》、获奖研究生科研成果汇总表、博士研究生国家奖学金学院汇总表，硕士生填写《研究生国家奖学金申请审批表》、获奖研究生科研成果汇总表、硕士研究生国家奖学金学院汇总表。</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二）符合申请条件的研究生在规定时间内提交要参评的所有材料。所需材料包括：《研究生国家奖学金申请审批表》（纸质）；获奖研究生科研成果汇总表（电子）；博士或硕士研究生国家奖学金学院汇总表（电子）；课程学习成绩单；学术论文、专利等科研成果等有关证明材料；发表论文的有效检索证明[材料缺损不接收，其中论文只需提供本人为第一作者且所属单位中国地质大学（北京）的即可，其他无需提供]。</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default"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（三）地学院学工组对申请材料进行初审。</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（四）地学院研究生国家奖学金评审委员会根据学校下达的指标，对申请者进行评选，经集体充分讨论后确定拟推荐名单，学院初评结果将在地学院网站上进行5个工作日的公示。</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sz w:val="28"/>
          <w:szCs w:val="28"/>
          <w:highlight w:val="none"/>
          <w:lang w:val="en-US" w:eastAsia="zh-CN"/>
        </w:rPr>
        <w:t>（五）如在公示中无异议，学院将拟推荐名单报送至</w:t>
      </w:r>
      <w:r>
        <w:rPr>
          <w:rFonts w:hint="eastAsia" w:ascii="仿宋" w:hAnsi="仿宋" w:eastAsia="仿宋" w:cs="仿宋"/>
          <w:b w:val="0"/>
          <w:bCs/>
          <w:color w:val="auto"/>
          <w:sz w:val="28"/>
          <w:szCs w:val="28"/>
          <w:highlight w:val="none"/>
          <w:lang w:val="en-US" w:eastAsia="zh-CN"/>
        </w:rPr>
        <w:t>党委学生工作部（处）。</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firstLine="560" w:firstLineChars="200"/>
        <w:jc w:val="both"/>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第十四条  对研究生国家奖学金评审结果有异议的学生，可在学院公示阶段向地学院</w:t>
      </w:r>
      <w:r>
        <w:rPr>
          <w:rFonts w:hint="eastAsia" w:ascii="仿宋" w:hAnsi="仿宋" w:eastAsia="仿宋" w:cs="仿宋"/>
          <w:b w:val="0"/>
          <w:bCs/>
          <w:sz w:val="28"/>
          <w:szCs w:val="28"/>
          <w:lang w:val="en-US" w:eastAsia="zh-CN"/>
        </w:rPr>
        <w:t>研究生国家奖学金评审委员会</w:t>
      </w:r>
      <w:r>
        <w:rPr>
          <w:rFonts w:hint="eastAsia" w:ascii="仿宋" w:hAnsi="仿宋" w:eastAsia="仿宋" w:cs="仿宋"/>
          <w:b w:val="0"/>
          <w:bCs/>
          <w:sz w:val="28"/>
          <w:szCs w:val="28"/>
          <w:highlight w:val="none"/>
          <w:lang w:val="en-US" w:eastAsia="zh-CN"/>
        </w:rPr>
        <w:t>提出书面申诉，接受申诉后，评审委员会应及时研究并予以答复。如学生对学院作出的答复仍存在异议，可在学校公示阶段向学校国家奖助学金评审工作领导小组提请裁决。</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sz w:val="28"/>
          <w:lang w:val="en-US" w:eastAsia="zh-CN"/>
        </w:rPr>
      </w:pPr>
      <w:r>
        <w:rPr>
          <w:rFonts w:hint="eastAsia" w:ascii="仿宋" w:hAnsi="仿宋" w:eastAsia="仿宋" w:cs="仿宋"/>
          <w:sz w:val="28"/>
          <w:lang w:val="en-US" w:eastAsia="zh-CN"/>
        </w:rPr>
        <w:t>第十五条  本细则于2020年9月16日经地球科学与资源学院研究生评审委员会审议通过，由评审委员会负责解释。</w:t>
      </w:r>
      <w:bookmarkStart w:id="0" w:name="_GoBack"/>
      <w:bookmarkEnd w:id="0"/>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sz w:val="28"/>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both"/>
        <w:textAlignment w:val="auto"/>
        <w:rPr>
          <w:rFonts w:hint="eastAsia" w:ascii="仿宋" w:hAnsi="仿宋" w:eastAsia="仿宋" w:cs="仿宋"/>
          <w:sz w:val="28"/>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right"/>
        <w:textAlignment w:val="auto"/>
        <w:rPr>
          <w:rFonts w:hint="eastAsia" w:ascii="仿宋" w:hAnsi="仿宋" w:eastAsia="仿宋" w:cs="仿宋"/>
          <w:sz w:val="28"/>
        </w:rPr>
      </w:pPr>
      <w:r>
        <w:rPr>
          <w:rFonts w:hint="eastAsia" w:ascii="仿宋" w:hAnsi="仿宋" w:eastAsia="仿宋" w:cs="仿宋"/>
          <w:sz w:val="28"/>
        </w:rPr>
        <w:t>中国地质大学（北京）地球科学与资源学院</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center"/>
        <w:textAlignment w:val="auto"/>
        <w:rPr>
          <w:rFonts w:hint="eastAsia" w:ascii="仿宋" w:hAnsi="仿宋" w:eastAsia="仿宋" w:cs="仿宋"/>
          <w:sz w:val="28"/>
          <w:lang w:val="en-US" w:eastAsia="zh-CN"/>
        </w:rPr>
      </w:pPr>
      <w:r>
        <w:rPr>
          <w:rFonts w:hint="eastAsia" w:ascii="仿宋" w:hAnsi="仿宋" w:eastAsia="仿宋" w:cs="仿宋"/>
          <w:sz w:val="28"/>
          <w:lang w:val="en-US" w:eastAsia="zh-CN"/>
        </w:rPr>
        <w:t xml:space="preserve">                   研究生国家奖学金评审委员会   </w:t>
      </w: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firstLine="570"/>
        <w:jc w:val="center"/>
        <w:textAlignment w:val="auto"/>
        <w:rPr>
          <w:rFonts w:hint="default" w:ascii="仿宋" w:hAnsi="仿宋" w:eastAsia="仿宋" w:cs="仿宋"/>
          <w:sz w:val="28"/>
          <w:lang w:val="en-US" w:eastAsia="zh-CN"/>
        </w:rPr>
      </w:pPr>
      <w:r>
        <w:rPr>
          <w:rFonts w:hint="eastAsia" w:ascii="仿宋" w:hAnsi="仿宋" w:eastAsia="仿宋" w:cs="仿宋"/>
          <w:sz w:val="28"/>
          <w:lang w:val="en-US" w:eastAsia="zh-CN"/>
        </w:rPr>
        <w:t xml:space="preserve">                    </w:t>
      </w:r>
      <w:r>
        <w:rPr>
          <w:rFonts w:hint="eastAsia" w:ascii="仿宋" w:hAnsi="仿宋" w:eastAsia="仿宋" w:cs="仿宋"/>
          <w:sz w:val="28"/>
        </w:rPr>
        <w:t>20</w:t>
      </w:r>
      <w:r>
        <w:rPr>
          <w:rFonts w:hint="eastAsia" w:ascii="仿宋" w:hAnsi="仿宋" w:eastAsia="仿宋" w:cs="仿宋"/>
          <w:sz w:val="28"/>
          <w:lang w:val="en-US" w:eastAsia="zh-CN"/>
        </w:rPr>
        <w:t>20</w:t>
      </w:r>
      <w:r>
        <w:rPr>
          <w:rFonts w:hint="eastAsia" w:ascii="仿宋" w:hAnsi="仿宋" w:eastAsia="仿宋" w:cs="仿宋"/>
          <w:sz w:val="28"/>
        </w:rPr>
        <w:t>年9月1</w:t>
      </w:r>
      <w:r>
        <w:rPr>
          <w:rFonts w:hint="eastAsia" w:ascii="仿宋" w:hAnsi="仿宋" w:eastAsia="仿宋" w:cs="仿宋"/>
          <w:sz w:val="28"/>
          <w:lang w:val="en-US" w:eastAsia="zh-CN"/>
        </w:rPr>
        <w:t>6</w:t>
      </w:r>
      <w:r>
        <w:rPr>
          <w:rFonts w:hint="eastAsia" w:ascii="仿宋" w:hAnsi="仿宋" w:eastAsia="仿宋" w:cs="仿宋"/>
          <w:sz w:val="28"/>
        </w:rPr>
        <w:t>日</w:t>
      </w:r>
      <w:r>
        <w:rPr>
          <w:rFonts w:hint="eastAsia" w:ascii="仿宋" w:hAnsi="仿宋" w:eastAsia="仿宋" w:cs="仿宋"/>
          <w:sz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eastAsia" w:ascii="仿宋" w:hAnsi="仿宋" w:eastAsia="仿宋" w:cs="仿宋"/>
          <w:b/>
          <w:bCs w:val="0"/>
          <w:sz w:val="28"/>
          <w:szCs w:val="28"/>
          <w:highlight w:val="none"/>
          <w:lang w:val="en-US" w:eastAsia="zh-CN"/>
        </w:rPr>
      </w:pP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jc w:val="left"/>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附件：</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jc w:val="center"/>
        <w:textAlignment w:val="auto"/>
        <w:rPr>
          <w:b/>
          <w:sz w:val="36"/>
          <w:szCs w:val="36"/>
        </w:rPr>
      </w:pPr>
      <w:r>
        <w:rPr>
          <w:rFonts w:hint="eastAsia"/>
          <w:b/>
          <w:sz w:val="36"/>
          <w:szCs w:val="36"/>
        </w:rPr>
        <w:t>地球科学与资源学院学术期刊论文分区办法</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480" w:firstLineChars="200"/>
        <w:textAlignment w:val="auto"/>
        <w:rPr>
          <w:sz w:val="24"/>
          <w:szCs w:val="28"/>
        </w:rPr>
      </w:pP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480" w:firstLineChars="200"/>
        <w:textAlignment w:val="auto"/>
        <w:rPr>
          <w:rFonts w:hint="eastAsia"/>
          <w:sz w:val="24"/>
          <w:szCs w:val="28"/>
        </w:rPr>
      </w:pPr>
      <w:r>
        <w:rPr>
          <w:rFonts w:hint="eastAsia"/>
          <w:sz w:val="24"/>
          <w:szCs w:val="28"/>
        </w:rPr>
        <w:t>根据每个学科分类中期刊的影响因子高低，（</w:t>
      </w:r>
      <w:r>
        <w:rPr>
          <w:sz w:val="24"/>
          <w:szCs w:val="28"/>
        </w:rPr>
        <w:t>不同</w:t>
      </w:r>
      <w:r>
        <w:rPr>
          <w:rFonts w:hint="eastAsia"/>
          <w:sz w:val="24"/>
          <w:szCs w:val="28"/>
        </w:rPr>
        <w:t>学科分类</w:t>
      </w:r>
      <w:r>
        <w:rPr>
          <w:sz w:val="24"/>
          <w:szCs w:val="28"/>
        </w:rPr>
        <w:t>排名以最高计算）</w:t>
      </w:r>
      <w:r>
        <w:rPr>
          <w:rFonts w:hint="eastAsia"/>
          <w:sz w:val="24"/>
          <w:szCs w:val="28"/>
        </w:rPr>
        <w:t>将</w:t>
      </w:r>
      <w:r>
        <w:rPr>
          <w:sz w:val="24"/>
          <w:szCs w:val="28"/>
        </w:rPr>
        <w:t>SCI/SSCI</w:t>
      </w:r>
      <w:r>
        <w:rPr>
          <w:rFonts w:hint="eastAsia"/>
          <w:sz w:val="24"/>
          <w:szCs w:val="28"/>
        </w:rPr>
        <w:t>论文分为A、B、C、D四个区，具体如下：</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960" w:leftChars="0" w:hanging="960" w:hangingChars="400"/>
        <w:textAlignment w:val="auto"/>
        <w:rPr>
          <w:rFonts w:hint="default" w:eastAsia="宋体"/>
          <w:sz w:val="24"/>
          <w:lang w:val="en-US" w:eastAsia="zh-CN"/>
        </w:rPr>
      </w:pPr>
      <w:r>
        <w:rPr>
          <w:rFonts w:hint="eastAsia"/>
          <w:sz w:val="24"/>
        </w:rPr>
        <w:t>A区：</w:t>
      </w:r>
      <w:r>
        <w:rPr>
          <w:rFonts w:hint="eastAsia"/>
          <w:sz w:val="24"/>
          <w:lang w:val="en-US" w:eastAsia="zh-CN"/>
        </w:rPr>
        <w:t>1.</w:t>
      </w:r>
      <w:r>
        <w:rPr>
          <w:rFonts w:hint="eastAsia"/>
          <w:sz w:val="24"/>
        </w:rPr>
        <w:t>中国地质大学（北京）</w:t>
      </w:r>
      <w:r>
        <w:rPr>
          <w:rFonts w:hint="eastAsia"/>
          <w:sz w:val="24"/>
          <w:lang w:val="en-US" w:eastAsia="zh-CN"/>
        </w:rPr>
        <w:t>地球科学与资源学院</w:t>
      </w:r>
      <w:r>
        <w:rPr>
          <w:rFonts w:hint="eastAsia"/>
          <w:sz w:val="24"/>
        </w:rPr>
        <w:t>研究确定的《</w:t>
      </w:r>
      <w:r>
        <w:rPr>
          <w:rFonts w:hint="eastAsia"/>
          <w:sz w:val="24"/>
          <w:lang w:val="en-US" w:eastAsia="zh-CN"/>
        </w:rPr>
        <w:t>地学院</w:t>
      </w:r>
      <w:r>
        <w:rPr>
          <w:rFonts w:hint="eastAsia" w:ascii="Calibri"/>
          <w:sz w:val="28"/>
          <w:szCs w:val="28"/>
          <w:lang w:val="en-US" w:eastAsia="zh-CN"/>
        </w:rPr>
        <w:t>I</w:t>
      </w:r>
      <w:r>
        <w:rPr>
          <w:rFonts w:hint="eastAsia"/>
          <w:sz w:val="24"/>
          <w:lang w:val="en-US" w:eastAsia="zh-CN"/>
        </w:rPr>
        <w:t>区刊物</w:t>
      </w:r>
      <w:r>
        <w:rPr>
          <w:rFonts w:hint="eastAsia"/>
          <w:sz w:val="24"/>
        </w:rPr>
        <w:t>》(见附</w:t>
      </w:r>
      <w:r>
        <w:rPr>
          <w:rFonts w:hint="eastAsia"/>
          <w:sz w:val="24"/>
          <w:lang w:val="en-US" w:eastAsia="zh-CN"/>
        </w:rPr>
        <w:t>录</w:t>
      </w:r>
      <w:r>
        <w:rPr>
          <w:rFonts w:hint="eastAsia"/>
          <w:sz w:val="24"/>
        </w:rPr>
        <w:t>)</w:t>
      </w:r>
      <w:r>
        <w:rPr>
          <w:rFonts w:hint="eastAsia"/>
          <w:sz w:val="24"/>
          <w:lang w:val="en-US" w:eastAsia="zh-CN"/>
        </w:rPr>
        <w:t>均算作A区刊物。</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720" w:firstLineChars="300"/>
        <w:textAlignment w:val="auto"/>
        <w:rPr>
          <w:rFonts w:hint="eastAsia" w:ascii="华文中宋" w:hAnsi="华文中宋" w:eastAsia="华文中宋"/>
          <w:b/>
          <w:sz w:val="36"/>
          <w:szCs w:val="36"/>
        </w:rPr>
      </w:pPr>
      <w:r>
        <w:rPr>
          <w:rFonts w:hint="eastAsia"/>
          <w:sz w:val="24"/>
          <w:lang w:val="en-US" w:eastAsia="zh-CN"/>
        </w:rPr>
        <w:t>2.</w:t>
      </w:r>
      <w:r>
        <w:rPr>
          <w:rFonts w:hint="eastAsia"/>
          <w:sz w:val="24"/>
        </w:rPr>
        <w:t>JCR各学科分类中影响因子前5%（含5%）的期刊论文；</w:t>
      </w:r>
      <w:r>
        <w:rPr>
          <w:rFonts w:hint="eastAsia"/>
          <w:sz w:val="24"/>
        </w:rPr>
        <w:br w:type="textWrapping"/>
      </w:r>
      <w:r>
        <w:rPr>
          <w:rFonts w:hint="eastAsia"/>
          <w:sz w:val="24"/>
        </w:rPr>
        <w:t>B区：JCR各学科分类中影响因子前10%（含10%）的期刊论文；</w:t>
      </w:r>
      <w:r>
        <w:rPr>
          <w:rFonts w:hint="eastAsia"/>
          <w:sz w:val="24"/>
        </w:rPr>
        <w:br w:type="textWrapping"/>
      </w:r>
      <w:r>
        <w:rPr>
          <w:rFonts w:hint="eastAsia"/>
          <w:sz w:val="24"/>
        </w:rPr>
        <w:t>C区：JCR各学科分类中影响因子在10%-25%（含25%）的期刊论文；</w:t>
      </w:r>
      <w:r>
        <w:rPr>
          <w:rFonts w:hint="eastAsia"/>
          <w:sz w:val="24"/>
        </w:rPr>
        <w:br w:type="textWrapping"/>
      </w:r>
      <w:r>
        <w:rPr>
          <w:rFonts w:hint="eastAsia"/>
          <w:sz w:val="24"/>
        </w:rPr>
        <w:t>D区：JCR各学科分类中影响因子在25%以后的期刊论文及其它SCI/SSCI检索论文。</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jc w:val="center"/>
        <w:textAlignment w:val="auto"/>
        <w:rPr>
          <w:rFonts w:hint="eastAsia" w:ascii="华文中宋" w:hAnsi="华文中宋" w:eastAsia="华文中宋"/>
          <w:b/>
          <w:sz w:val="36"/>
          <w:szCs w:val="36"/>
        </w:rPr>
      </w:pPr>
      <w:r>
        <w:rPr>
          <w:rFonts w:hint="eastAsia" w:ascii="华文中宋" w:hAnsi="华文中宋" w:eastAsia="华文中宋"/>
          <w:b/>
          <w:sz w:val="36"/>
          <w:szCs w:val="36"/>
        </w:rPr>
        <w:t>JCR分区查询方法</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480" w:firstLineChars="200"/>
        <w:textAlignment w:val="auto"/>
        <w:rPr>
          <w:rFonts w:hint="eastAsia"/>
          <w:sz w:val="24"/>
        </w:rPr>
      </w:pPr>
      <w:r>
        <w:rPr>
          <w:rFonts w:hint="eastAsia"/>
          <w:sz w:val="24"/>
        </w:rPr>
        <w:t>1、从学校主页“数字图书”进入“中国地质大学数字图书馆”；</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480" w:firstLineChars="200"/>
        <w:textAlignment w:val="auto"/>
        <w:rPr>
          <w:rFonts w:hint="eastAsia"/>
          <w:sz w:val="24"/>
        </w:rPr>
      </w:pPr>
      <w:r>
        <w:rPr>
          <w:rFonts w:hint="eastAsia"/>
          <w:sz w:val="24"/>
        </w:rPr>
        <w:t>2、选择“外文资源”后点击“web of Knowledge（SCI，SSCI，ISTP，CSCD）”；</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480" w:firstLineChars="200"/>
        <w:textAlignment w:val="auto"/>
        <w:rPr>
          <w:rFonts w:hint="eastAsia"/>
          <w:sz w:val="24"/>
        </w:rPr>
      </w:pPr>
      <w:r>
        <w:rPr>
          <w:rFonts w:hint="eastAsia"/>
          <w:sz w:val="24"/>
        </w:rPr>
        <w:t>3、在“访问入口”点击“</w:t>
      </w:r>
      <w:r>
        <w:rPr>
          <w:sz w:val="24"/>
        </w:rPr>
        <w:fldChar w:fldCharType="begin"/>
      </w:r>
      <w:r>
        <w:rPr>
          <w:sz w:val="24"/>
        </w:rPr>
        <w:instrText xml:space="preserve"> HYPERLINK "http://webofknowledge.com" </w:instrText>
      </w:r>
      <w:r>
        <w:rPr>
          <w:sz w:val="24"/>
        </w:rPr>
        <w:fldChar w:fldCharType="separate"/>
      </w:r>
      <w:r>
        <w:rPr>
          <w:sz w:val="24"/>
        </w:rPr>
        <w:t>http://webofknowledge.com</w:t>
      </w:r>
      <w:r>
        <w:rPr>
          <w:sz w:val="24"/>
        </w:rPr>
        <w:fldChar w:fldCharType="end"/>
      </w:r>
      <w:r>
        <w:rPr>
          <w:rFonts w:hint="eastAsia"/>
          <w:sz w:val="24"/>
        </w:rPr>
        <w:t>”；</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480" w:firstLineChars="200"/>
        <w:textAlignment w:val="auto"/>
        <w:rPr>
          <w:rFonts w:hint="eastAsia"/>
          <w:sz w:val="24"/>
        </w:rPr>
      </w:pPr>
      <w:r>
        <w:rPr>
          <w:rFonts w:hint="eastAsia"/>
          <w:sz w:val="24"/>
        </w:rPr>
        <w:t>4、进入“web of science”页面，在“检索”处选择“核心合集”；</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480" w:firstLineChars="200"/>
        <w:textAlignment w:val="auto"/>
        <w:rPr>
          <w:rFonts w:hint="eastAsia"/>
          <w:sz w:val="24"/>
        </w:rPr>
      </w:pPr>
      <w:r>
        <w:rPr>
          <w:rFonts w:hint="eastAsia"/>
          <w:sz w:val="24"/>
        </w:rPr>
        <w:t>5、选择“出版物名称”，并在输入栏输入对应内容进行检索；</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firstLine="480" w:firstLineChars="200"/>
        <w:textAlignment w:val="auto"/>
        <w:rPr>
          <w:rFonts w:hint="eastAsia"/>
          <w:sz w:val="24"/>
        </w:rPr>
      </w:pPr>
      <w:r>
        <w:rPr>
          <w:rFonts w:hint="eastAsia"/>
          <w:sz w:val="24"/>
        </w:rPr>
        <w:t>6、检索显示该期刊论文后，点击期刊名称，弹出小窗即会自动显示该期刊在不同学科分类中的JCR分区。</w:t>
      </w:r>
    </w:p>
    <w:p>
      <w:pPr>
        <w:keepNext w:val="0"/>
        <w:keepLines w:val="0"/>
        <w:pageBreakBefore w:val="0"/>
        <w:kinsoku/>
        <w:wordWrap/>
        <w:overflowPunct/>
        <w:topLinePunct w:val="0"/>
        <w:autoSpaceDE/>
        <w:autoSpaceDN/>
        <w:bidi w:val="0"/>
        <w:adjustRightInd/>
        <w:snapToGrid/>
        <w:spacing w:before="157" w:beforeLines="50" w:after="157" w:afterLines="50" w:line="550" w:lineRule="exact"/>
        <w:ind w:left="0" w:leftChars="0"/>
        <w:textAlignment w:val="auto"/>
        <w:rPr>
          <w:rFonts w:hint="eastAsia"/>
          <w:sz w:val="24"/>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400" w:lineRule="exact"/>
        <w:ind w:left="0" w:leftChars="0" w:right="0" w:firstLine="0" w:firstLineChars="0"/>
        <w:textAlignment w:val="auto"/>
        <w:rPr>
          <w:sz w:val="24"/>
          <w:szCs w:val="24"/>
        </w:rPr>
      </w:pPr>
      <w:r>
        <w:rPr>
          <w:rFonts w:ascii="华文仿宋" w:hAnsi="华文仿宋" w:eastAsia="华文仿宋" w:cs="华文仿宋"/>
          <w:b/>
          <w:sz w:val="32"/>
          <w:szCs w:val="32"/>
        </w:rPr>
        <w:t>附</w:t>
      </w:r>
      <w:r>
        <w:rPr>
          <w:rFonts w:hint="eastAsia" w:ascii="华文仿宋" w:hAnsi="华文仿宋" w:eastAsia="华文仿宋" w:cs="华文仿宋"/>
          <w:b/>
          <w:sz w:val="32"/>
          <w:szCs w:val="32"/>
          <w:lang w:val="en-US" w:eastAsia="zh-CN"/>
        </w:rPr>
        <w:t>录</w:t>
      </w:r>
      <w:r>
        <w:rPr>
          <w:rFonts w:ascii="华文仿宋" w:hAnsi="华文仿宋" w:eastAsia="华文仿宋" w:cs="华文仿宋"/>
          <w:b/>
          <w:sz w:val="32"/>
          <w:szCs w:val="32"/>
        </w:rPr>
        <w:t xml:space="preserve"> </w:t>
      </w:r>
    </w:p>
    <w:p>
      <w:pPr>
        <w:keepNext w:val="0"/>
        <w:keepLines w:val="0"/>
        <w:pageBreakBefore w:val="0"/>
        <w:kinsoku/>
        <w:wordWrap/>
        <w:overflowPunct/>
        <w:topLinePunct w:val="0"/>
        <w:autoSpaceDE/>
        <w:autoSpaceDN/>
        <w:bidi w:val="0"/>
        <w:adjustRightInd/>
        <w:snapToGrid/>
        <w:spacing w:before="157" w:beforeLines="50" w:after="157" w:afterLines="50" w:line="400" w:lineRule="exact"/>
        <w:ind w:left="0" w:leftChars="0"/>
        <w:jc w:val="center"/>
        <w:textAlignment w:val="auto"/>
        <w:rPr>
          <w:rFonts w:hint="default" w:ascii="Times New Roman" w:hAnsi="Times New Roman" w:eastAsia="宋体" w:cs="Times New Roman"/>
          <w:b/>
          <w:bCs/>
          <w:sz w:val="32"/>
          <w:szCs w:val="32"/>
          <w:lang w:val="en-US" w:eastAsia="zh-CN"/>
        </w:rPr>
      </w:pPr>
      <w:r>
        <w:rPr>
          <w:rFonts w:hint="eastAsia" w:ascii="黑体" w:hAnsi="黑体" w:eastAsia="黑体" w:cs="黑体"/>
          <w:b w:val="0"/>
          <w:bCs w:val="0"/>
          <w:sz w:val="32"/>
          <w:szCs w:val="32"/>
          <w:lang w:val="en-US" w:eastAsia="zh-CN"/>
        </w:rPr>
        <w:t>地学院I区刊物</w:t>
      </w:r>
    </w:p>
    <w:p>
      <w:pPr>
        <w:keepNext w:val="0"/>
        <w:keepLines w:val="0"/>
        <w:pageBreakBefore w:val="0"/>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地球科学与资源学院根据学院学科学科的发展制定了教研室进人的I区期刊论文，包括综合类期刊和专业类期刊，具体如下：</w:t>
      </w:r>
    </w:p>
    <w:p>
      <w:pPr>
        <w:keepNext w:val="0"/>
        <w:keepLines w:val="0"/>
        <w:pageBreakBefore w:val="0"/>
        <w:numPr>
          <w:ilvl w:val="0"/>
          <w:numId w:val="5"/>
        </w:numPr>
        <w:kinsoku/>
        <w:wordWrap/>
        <w:overflowPunct/>
        <w:topLinePunct w:val="0"/>
        <w:autoSpaceDE/>
        <w:autoSpaceDN/>
        <w:bidi w:val="0"/>
        <w:adjustRightInd/>
        <w:snapToGrid/>
        <w:spacing w:before="157" w:beforeLines="50" w:after="157" w:afterLines="50" w:line="400" w:lineRule="exact"/>
        <w:ind w:left="0" w:leftChars="0"/>
        <w:jc w:val="both"/>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综合类期刊</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Nature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Science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Science</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lang w:val="en-US" w:eastAsia="zh-CN"/>
        </w:rPr>
        <w:t>Advances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Nature Geoscience</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Nature Communication</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PNAS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Geolog</w:t>
      </w:r>
      <w:r>
        <w:rPr>
          <w:rFonts w:hint="eastAsia" w:ascii="Times New Roman" w:hAnsi="Times New Roman" w:eastAsia="宋体" w:cs="Times New Roman"/>
          <w:sz w:val="28"/>
          <w:szCs w:val="28"/>
          <w:lang w:val="en-US" w:eastAsia="zh-CN"/>
        </w:rPr>
        <w:t>y</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Earth and Planetary Science Letters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Journal of Geo</w:t>
      </w:r>
      <w:r>
        <w:rPr>
          <w:rFonts w:hint="eastAsia" w:ascii="Times New Roman" w:hAnsi="Times New Roman" w:eastAsia="宋体" w:cs="Times New Roman"/>
          <w:sz w:val="28"/>
          <w:szCs w:val="28"/>
          <w:lang w:val="en-US" w:eastAsia="zh-CN"/>
        </w:rPr>
        <w:t>p</w:t>
      </w:r>
      <w:r>
        <w:rPr>
          <w:rFonts w:hint="default" w:ascii="Times New Roman" w:hAnsi="Times New Roman" w:eastAsia="宋体" w:cs="Times New Roman"/>
          <w:sz w:val="28"/>
          <w:szCs w:val="28"/>
          <w:lang w:val="en-US" w:eastAsia="zh-CN"/>
        </w:rPr>
        <w:t>hysical Research：Oceans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Journal of Geo</w:t>
      </w:r>
      <w:r>
        <w:rPr>
          <w:rFonts w:hint="eastAsia" w:ascii="Times New Roman" w:hAnsi="Times New Roman" w:eastAsia="宋体" w:cs="Times New Roman"/>
          <w:sz w:val="28"/>
          <w:szCs w:val="28"/>
          <w:lang w:val="en-US" w:eastAsia="zh-CN"/>
        </w:rPr>
        <w:t>p</w:t>
      </w:r>
      <w:r>
        <w:rPr>
          <w:rFonts w:hint="default" w:ascii="Times New Roman" w:hAnsi="Times New Roman" w:eastAsia="宋体" w:cs="Times New Roman"/>
          <w:sz w:val="28"/>
          <w:szCs w:val="28"/>
          <w:lang w:val="en-US" w:eastAsia="zh-CN"/>
        </w:rPr>
        <w:t>hysical Research：Solid Earth</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Annual Review of Earth and Planetary Sciences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Reviews of Geo</w:t>
      </w:r>
      <w:r>
        <w:rPr>
          <w:rFonts w:hint="eastAsia" w:ascii="Times New Roman" w:hAnsi="Times New Roman" w:eastAsia="宋体" w:cs="Times New Roman"/>
          <w:sz w:val="28"/>
          <w:szCs w:val="28"/>
          <w:lang w:val="en-US" w:eastAsia="zh-CN"/>
        </w:rPr>
        <w:t>p</w:t>
      </w:r>
      <w:r>
        <w:rPr>
          <w:rFonts w:hint="default" w:ascii="Times New Roman" w:hAnsi="Times New Roman" w:eastAsia="宋体" w:cs="Times New Roman"/>
          <w:sz w:val="28"/>
          <w:szCs w:val="28"/>
          <w:lang w:val="en-US" w:eastAsia="zh-CN"/>
        </w:rPr>
        <w:t>hysics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Earth Science Reviews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Nation</w:t>
      </w:r>
      <w:r>
        <w:rPr>
          <w:rFonts w:hint="eastAsia" w:ascii="Times New Roman" w:hAnsi="Times New Roman" w:eastAsia="宋体" w:cs="Times New Roman"/>
          <w:sz w:val="28"/>
          <w:szCs w:val="28"/>
          <w:lang w:val="en-US" w:eastAsia="zh-CN"/>
        </w:rPr>
        <w:t>al</w:t>
      </w:r>
      <w:r>
        <w:rPr>
          <w:rFonts w:hint="default" w:ascii="Times New Roman" w:hAnsi="Times New Roman" w:eastAsia="宋体" w:cs="Times New Roman"/>
          <w:sz w:val="28"/>
          <w:szCs w:val="28"/>
          <w:lang w:val="en-US" w:eastAsia="zh-CN"/>
        </w:rPr>
        <w:t xml:space="preserve"> Science Review</w:t>
      </w:r>
    </w:p>
    <w:p>
      <w:pPr>
        <w:keepNext w:val="0"/>
        <w:keepLines w:val="0"/>
        <w:pageBreakBefore w:val="0"/>
        <w:numPr>
          <w:ilvl w:val="0"/>
          <w:numId w:val="5"/>
        </w:numPr>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二级学科类期刊</w:t>
      </w:r>
    </w:p>
    <w:p>
      <w:pPr>
        <w:keepNext w:val="0"/>
        <w:keepLines w:val="0"/>
        <w:pageBreakBefore w:val="0"/>
        <w:numPr>
          <w:ilvl w:val="0"/>
          <w:numId w:val="6"/>
        </w:numPr>
        <w:kinsoku/>
        <w:wordWrap/>
        <w:overflowPunct/>
        <w:topLinePunct w:val="0"/>
        <w:autoSpaceDE/>
        <w:autoSpaceDN/>
        <w:bidi w:val="0"/>
        <w:adjustRightInd/>
        <w:snapToGrid/>
        <w:spacing w:before="157" w:beforeLines="50" w:after="157" w:afterLines="50" w:line="400" w:lineRule="exact"/>
        <w:ind w:left="0" w:leftChars="0"/>
        <w:jc w:val="both"/>
        <w:textAlignment w:val="auto"/>
        <w:rPr>
          <w:rFonts w:hint="default" w:ascii="Times New Roman" w:hAnsi="Times New Roman" w:eastAsia="宋体" w:cs="Times New Roman"/>
          <w:sz w:val="28"/>
          <w:szCs w:val="28"/>
          <w:lang w:val="en-US" w:eastAsia="zh-CN"/>
        </w:rPr>
      </w:pPr>
      <w:r>
        <w:rPr>
          <w:rFonts w:hint="eastAsia" w:ascii="黑体" w:hAnsi="黑体" w:eastAsia="黑体" w:cs="黑体"/>
          <w:sz w:val="28"/>
          <w:szCs w:val="28"/>
          <w:lang w:val="en-US" w:eastAsia="zh-CN"/>
        </w:rPr>
        <w:t>矿床学相关期刊</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Mineralium Deposita</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Economic Geology</w:t>
      </w:r>
    </w:p>
    <w:p>
      <w:pPr>
        <w:keepNext w:val="0"/>
        <w:keepLines w:val="0"/>
        <w:pageBreakBefore w:val="0"/>
        <w:numPr>
          <w:ilvl w:val="0"/>
          <w:numId w:val="6"/>
        </w:numPr>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地球化学相关期刊</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Geochimica et Cosmochimica Acta</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Environmental Science </w:t>
      </w:r>
      <w:r>
        <w:rPr>
          <w:rFonts w:hint="default" w:ascii="Times New Roman" w:hAnsi="Times New Roman" w:eastAsia="黑体" w:cs="Times New Roman"/>
          <w:sz w:val="28"/>
          <w:szCs w:val="28"/>
          <w:lang w:val="en-US" w:eastAsia="zh-CN"/>
        </w:rPr>
        <w:t>＆</w:t>
      </w:r>
      <w:r>
        <w:rPr>
          <w:rFonts w:hint="default" w:ascii="Times New Roman" w:hAnsi="Times New Roman" w:eastAsia="宋体" w:cs="Times New Roman"/>
          <w:sz w:val="28"/>
          <w:szCs w:val="28"/>
          <w:lang w:val="en-US" w:eastAsia="zh-CN"/>
        </w:rPr>
        <w:t xml:space="preserve"> Technology</w:t>
      </w:r>
    </w:p>
    <w:p>
      <w:pPr>
        <w:keepNext w:val="0"/>
        <w:keepLines w:val="0"/>
        <w:pageBreakBefore w:val="0"/>
        <w:numPr>
          <w:ilvl w:val="0"/>
          <w:numId w:val="6"/>
        </w:numPr>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岩石矿物相关期刊</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American Mineralogists </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Contribution</w:t>
      </w:r>
      <w:r>
        <w:rPr>
          <w:rFonts w:hint="eastAsia" w:ascii="Times New Roman" w:hAnsi="Times New Roman" w:eastAsia="宋体" w:cs="Times New Roman"/>
          <w:sz w:val="28"/>
          <w:szCs w:val="28"/>
          <w:lang w:val="en-US" w:eastAsia="zh-CN"/>
        </w:rPr>
        <w:t>s</w:t>
      </w:r>
      <w:r>
        <w:rPr>
          <w:rFonts w:hint="default" w:ascii="Times New Roman" w:hAnsi="Times New Roman" w:eastAsia="宋体" w:cs="Times New Roman"/>
          <w:sz w:val="28"/>
          <w:szCs w:val="28"/>
          <w:lang w:val="en-US" w:eastAsia="zh-CN"/>
        </w:rPr>
        <w:t xml:space="preserve"> to Mineralogy and Petrology</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Journal of Petrology</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Sedimentology</w:t>
      </w:r>
    </w:p>
    <w:p>
      <w:pPr>
        <w:keepNext w:val="0"/>
        <w:keepLines w:val="0"/>
        <w:pageBreakBefore w:val="0"/>
        <w:numPr>
          <w:ilvl w:val="0"/>
          <w:numId w:val="6"/>
        </w:numPr>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宋体" w:cs="Times New Roman"/>
          <w:sz w:val="28"/>
          <w:szCs w:val="28"/>
          <w:lang w:val="en-US" w:eastAsia="zh-CN"/>
        </w:rPr>
      </w:pPr>
      <w:r>
        <w:rPr>
          <w:rFonts w:hint="eastAsia" w:ascii="黑体" w:hAnsi="黑体" w:eastAsia="黑体" w:cs="黑体"/>
          <w:sz w:val="28"/>
          <w:szCs w:val="28"/>
          <w:lang w:val="en-US" w:eastAsia="zh-CN"/>
        </w:rPr>
        <w:t>构造地质学类相关期刊</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Tectonics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Journal of Structural Geology</w:t>
      </w:r>
    </w:p>
    <w:p>
      <w:pPr>
        <w:keepNext w:val="0"/>
        <w:keepLines w:val="0"/>
        <w:pageBreakBefore w:val="0"/>
        <w:numPr>
          <w:ilvl w:val="0"/>
          <w:numId w:val="6"/>
        </w:numPr>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古生物学相关期刊</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Palaeo</w:t>
      </w:r>
      <w:r>
        <w:rPr>
          <w:rFonts w:hint="eastAsia" w:ascii="Times New Roman" w:hAnsi="Times New Roman" w:eastAsia="宋体" w:cs="Times New Roman"/>
          <w:sz w:val="28"/>
          <w:szCs w:val="28"/>
          <w:lang w:val="en-US" w:eastAsia="zh-CN"/>
        </w:rPr>
        <w:t>g</w:t>
      </w:r>
      <w:r>
        <w:rPr>
          <w:rFonts w:hint="default" w:ascii="Times New Roman" w:hAnsi="Times New Roman" w:eastAsia="宋体" w:cs="Times New Roman"/>
          <w:sz w:val="28"/>
          <w:szCs w:val="28"/>
          <w:lang w:val="en-US" w:eastAsia="zh-CN"/>
        </w:rPr>
        <w:t>eograchy，Palaeoclimatology，Palaeoecology</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Palaeobiology</w:t>
      </w:r>
    </w:p>
    <w:p>
      <w:pPr>
        <w:keepNext w:val="0"/>
        <w:keepLines w:val="0"/>
        <w:pageBreakBefore w:val="0"/>
        <w:numPr>
          <w:ilvl w:val="0"/>
          <w:numId w:val="6"/>
        </w:numPr>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default" w:ascii="Times New Roman" w:hAnsi="Times New Roman" w:eastAsia="宋体" w:cs="Times New Roman"/>
          <w:sz w:val="28"/>
          <w:szCs w:val="28"/>
          <w:lang w:val="en-US" w:eastAsia="zh-CN"/>
        </w:rPr>
      </w:pPr>
      <w:r>
        <w:rPr>
          <w:rFonts w:hint="eastAsia" w:ascii="黑体" w:hAnsi="黑体" w:eastAsia="黑体" w:cs="黑体"/>
          <w:sz w:val="28"/>
          <w:szCs w:val="28"/>
          <w:lang w:val="en-US" w:eastAsia="zh-CN"/>
        </w:rPr>
        <w:t>第四纪地质类相关期刊</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Quaternary Science Review</w:t>
      </w:r>
      <w:r>
        <w:rPr>
          <w:rFonts w:hint="eastAsia" w:ascii="Times New Roman" w:hAnsi="Times New Roman" w:eastAsia="宋体" w:cs="Times New Roman"/>
          <w:sz w:val="28"/>
          <w:szCs w:val="28"/>
          <w:lang w:val="en-US" w:eastAsia="zh-CN"/>
        </w:rPr>
        <w:t>s</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Quaternary Research</w:t>
      </w:r>
    </w:p>
    <w:p>
      <w:pPr>
        <w:keepNext w:val="0"/>
        <w:keepLines w:val="0"/>
        <w:pageBreakBefore w:val="0"/>
        <w:numPr>
          <w:ilvl w:val="0"/>
          <w:numId w:val="6"/>
        </w:numPr>
        <w:kinsoku/>
        <w:wordWrap/>
        <w:overflowPunct/>
        <w:topLinePunct w:val="0"/>
        <w:autoSpaceDE/>
        <w:autoSpaceDN/>
        <w:bidi w:val="0"/>
        <w:adjustRightInd/>
        <w:snapToGrid/>
        <w:spacing w:before="157" w:beforeLines="50" w:after="157" w:afterLines="50" w:line="400" w:lineRule="exact"/>
        <w:ind w:left="0" w:leftChars="0" w:firstLine="0" w:firstLineChars="0"/>
        <w:jc w:val="both"/>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遥感相关期刊</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line="400" w:lineRule="exact"/>
        <w:ind w:left="0" w:leftChars="0" w:firstLine="560" w:firstLineChars="200"/>
        <w:jc w:val="both"/>
        <w:textAlignment w:val="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Remote sensing of environment</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default" w:ascii="仿宋" w:hAnsi="仿宋" w:eastAsia="仿宋" w:cs="仿宋"/>
          <w:b/>
          <w:bCs w:val="0"/>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550" w:lineRule="exact"/>
        <w:ind w:left="0" w:leftChars="0"/>
        <w:jc w:val="both"/>
        <w:textAlignment w:val="auto"/>
        <w:rPr>
          <w:rFonts w:hint="default" w:ascii="仿宋" w:hAnsi="仿宋" w:eastAsia="仿宋" w:cs="仿宋"/>
          <w:sz w:val="28"/>
          <w:lang w:val="en-US" w:eastAsia="zh-CN"/>
        </w:rPr>
      </w:pPr>
      <w:r>
        <w:rPr>
          <w:rFonts w:hint="eastAsia" w:ascii="仿宋" w:hAnsi="仿宋" w:eastAsia="仿宋" w:cs="仿宋"/>
          <w:sz w:val="28"/>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405FF2"/>
    <w:multiLevelType w:val="singleLevel"/>
    <w:tmpl w:val="8E405FF2"/>
    <w:lvl w:ilvl="0" w:tentative="0">
      <w:start w:val="1"/>
      <w:numFmt w:val="chineseCounting"/>
      <w:suff w:val="space"/>
      <w:lvlText w:val="第%1条"/>
      <w:lvlJc w:val="left"/>
      <w:rPr>
        <w:rFonts w:hint="eastAsia"/>
      </w:rPr>
    </w:lvl>
  </w:abstractNum>
  <w:abstractNum w:abstractNumId="1">
    <w:nsid w:val="1C62AAB2"/>
    <w:multiLevelType w:val="singleLevel"/>
    <w:tmpl w:val="1C62AAB2"/>
    <w:lvl w:ilvl="0" w:tentative="0">
      <w:start w:val="1"/>
      <w:numFmt w:val="chineseCounting"/>
      <w:suff w:val="nothing"/>
      <w:lvlText w:val="%1、"/>
      <w:lvlJc w:val="left"/>
      <w:rPr>
        <w:rFonts w:hint="eastAsia"/>
      </w:rPr>
    </w:lvl>
  </w:abstractNum>
  <w:abstractNum w:abstractNumId="2">
    <w:nsid w:val="1D411BFD"/>
    <w:multiLevelType w:val="singleLevel"/>
    <w:tmpl w:val="1D411BFD"/>
    <w:lvl w:ilvl="0" w:tentative="0">
      <w:start w:val="1"/>
      <w:numFmt w:val="decimal"/>
      <w:suff w:val="nothing"/>
      <w:lvlText w:val="%1、"/>
      <w:lvlJc w:val="left"/>
    </w:lvl>
  </w:abstractNum>
  <w:abstractNum w:abstractNumId="3">
    <w:nsid w:val="3C7E5F97"/>
    <w:multiLevelType w:val="singleLevel"/>
    <w:tmpl w:val="3C7E5F97"/>
    <w:lvl w:ilvl="0" w:tentative="0">
      <w:start w:val="1"/>
      <w:numFmt w:val="chineseCounting"/>
      <w:suff w:val="nothing"/>
      <w:lvlText w:val="（%1）"/>
      <w:lvlJc w:val="left"/>
      <w:rPr>
        <w:rFonts w:hint="eastAsia"/>
      </w:rPr>
    </w:lvl>
  </w:abstractNum>
  <w:abstractNum w:abstractNumId="4">
    <w:nsid w:val="40C6BC32"/>
    <w:multiLevelType w:val="singleLevel"/>
    <w:tmpl w:val="40C6BC32"/>
    <w:lvl w:ilvl="0" w:tentative="0">
      <w:start w:val="1"/>
      <w:numFmt w:val="chineseCounting"/>
      <w:suff w:val="nothing"/>
      <w:lvlText w:val="（%1）"/>
      <w:lvlJc w:val="left"/>
      <w:rPr>
        <w:rFonts w:hint="eastAsia"/>
      </w:rPr>
    </w:lvl>
  </w:abstractNum>
  <w:abstractNum w:abstractNumId="5">
    <w:nsid w:val="46915E6D"/>
    <w:multiLevelType w:val="multilevel"/>
    <w:tmpl w:val="46915E6D"/>
    <w:lvl w:ilvl="0" w:tentative="0">
      <w:start w:val="1"/>
      <w:numFmt w:val="japaneseCounting"/>
      <w:lvlText w:val="（%1）"/>
      <w:lvlJc w:val="left"/>
      <w:pPr>
        <w:ind w:left="1423" w:hanging="855"/>
      </w:pPr>
      <w:rPr>
        <w:rFonts w:hint="default"/>
        <w:lang w:val="en-US"/>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4B6"/>
    <w:rsid w:val="000279FB"/>
    <w:rsid w:val="00032F75"/>
    <w:rsid w:val="00075D59"/>
    <w:rsid w:val="000F65EC"/>
    <w:rsid w:val="00105BE1"/>
    <w:rsid w:val="0012129A"/>
    <w:rsid w:val="001A047A"/>
    <w:rsid w:val="001C095E"/>
    <w:rsid w:val="001D7A01"/>
    <w:rsid w:val="001E61C9"/>
    <w:rsid w:val="001E72C0"/>
    <w:rsid w:val="00213367"/>
    <w:rsid w:val="002A4BDC"/>
    <w:rsid w:val="002B15A1"/>
    <w:rsid w:val="002B2797"/>
    <w:rsid w:val="00317AD9"/>
    <w:rsid w:val="003414B6"/>
    <w:rsid w:val="00366390"/>
    <w:rsid w:val="00393525"/>
    <w:rsid w:val="003B27D4"/>
    <w:rsid w:val="003D2400"/>
    <w:rsid w:val="003D73F7"/>
    <w:rsid w:val="003E2320"/>
    <w:rsid w:val="00406AD2"/>
    <w:rsid w:val="00411044"/>
    <w:rsid w:val="004150FC"/>
    <w:rsid w:val="004378A4"/>
    <w:rsid w:val="0045746B"/>
    <w:rsid w:val="004700AF"/>
    <w:rsid w:val="004D1905"/>
    <w:rsid w:val="004D1AC1"/>
    <w:rsid w:val="00534E22"/>
    <w:rsid w:val="005502C9"/>
    <w:rsid w:val="00550F58"/>
    <w:rsid w:val="00570880"/>
    <w:rsid w:val="005801C6"/>
    <w:rsid w:val="005824EC"/>
    <w:rsid w:val="00584969"/>
    <w:rsid w:val="00594004"/>
    <w:rsid w:val="005C5ACF"/>
    <w:rsid w:val="005E5D0A"/>
    <w:rsid w:val="00601846"/>
    <w:rsid w:val="00625B64"/>
    <w:rsid w:val="00664FEC"/>
    <w:rsid w:val="00691F49"/>
    <w:rsid w:val="007237A4"/>
    <w:rsid w:val="0074474D"/>
    <w:rsid w:val="007A34C2"/>
    <w:rsid w:val="007A63EF"/>
    <w:rsid w:val="007D2EF9"/>
    <w:rsid w:val="007D44C9"/>
    <w:rsid w:val="007E0D73"/>
    <w:rsid w:val="00810575"/>
    <w:rsid w:val="00820A3B"/>
    <w:rsid w:val="00822434"/>
    <w:rsid w:val="00830DEB"/>
    <w:rsid w:val="00830F56"/>
    <w:rsid w:val="0084689B"/>
    <w:rsid w:val="00903DFB"/>
    <w:rsid w:val="00910AFD"/>
    <w:rsid w:val="00966A40"/>
    <w:rsid w:val="009D5FE4"/>
    <w:rsid w:val="009E687B"/>
    <w:rsid w:val="00A062A2"/>
    <w:rsid w:val="00A47633"/>
    <w:rsid w:val="00AD135F"/>
    <w:rsid w:val="00AF3ABD"/>
    <w:rsid w:val="00B3383A"/>
    <w:rsid w:val="00B366EA"/>
    <w:rsid w:val="00B63FFA"/>
    <w:rsid w:val="00B84296"/>
    <w:rsid w:val="00BB1C4E"/>
    <w:rsid w:val="00BC3912"/>
    <w:rsid w:val="00BC7813"/>
    <w:rsid w:val="00C004FD"/>
    <w:rsid w:val="00C26B4D"/>
    <w:rsid w:val="00C34127"/>
    <w:rsid w:val="00C36EDF"/>
    <w:rsid w:val="00C57F36"/>
    <w:rsid w:val="00C62AF8"/>
    <w:rsid w:val="00C6348D"/>
    <w:rsid w:val="00C65431"/>
    <w:rsid w:val="00C65A7F"/>
    <w:rsid w:val="00CB38AB"/>
    <w:rsid w:val="00D3167A"/>
    <w:rsid w:val="00D35B12"/>
    <w:rsid w:val="00D709C0"/>
    <w:rsid w:val="00DB2426"/>
    <w:rsid w:val="00DB3FD4"/>
    <w:rsid w:val="00DF5348"/>
    <w:rsid w:val="00E06F86"/>
    <w:rsid w:val="00E07DDB"/>
    <w:rsid w:val="00E15D93"/>
    <w:rsid w:val="00E327AD"/>
    <w:rsid w:val="00E472C2"/>
    <w:rsid w:val="00E66712"/>
    <w:rsid w:val="00EA028F"/>
    <w:rsid w:val="00EB4B05"/>
    <w:rsid w:val="00EE00CB"/>
    <w:rsid w:val="00F17802"/>
    <w:rsid w:val="00F23D4D"/>
    <w:rsid w:val="00F93FAF"/>
    <w:rsid w:val="00FB3D0E"/>
    <w:rsid w:val="00FB64E1"/>
    <w:rsid w:val="00FC3C28"/>
    <w:rsid w:val="00FD5F3F"/>
    <w:rsid w:val="00FE561E"/>
    <w:rsid w:val="00FF01DC"/>
    <w:rsid w:val="07207E00"/>
    <w:rsid w:val="07AC1AA6"/>
    <w:rsid w:val="086A1157"/>
    <w:rsid w:val="22011960"/>
    <w:rsid w:val="23463B60"/>
    <w:rsid w:val="29761C61"/>
    <w:rsid w:val="2CA96432"/>
    <w:rsid w:val="315715BD"/>
    <w:rsid w:val="4ED8208A"/>
    <w:rsid w:val="5AB24E1C"/>
    <w:rsid w:val="5BF631BC"/>
    <w:rsid w:val="5E2D006B"/>
    <w:rsid w:val="5E457680"/>
    <w:rsid w:val="5E8437FD"/>
    <w:rsid w:val="5F381505"/>
    <w:rsid w:val="65B923AD"/>
    <w:rsid w:val="69C044BE"/>
    <w:rsid w:val="6BB85B51"/>
    <w:rsid w:val="6C7F7629"/>
    <w:rsid w:val="70A715A8"/>
    <w:rsid w:val="70B25908"/>
    <w:rsid w:val="70B95743"/>
    <w:rsid w:val="77B530D1"/>
    <w:rsid w:val="7B54221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tabs>
        <w:tab w:val="left" w:pos="0"/>
      </w:tabs>
      <w:spacing w:line="640" w:lineRule="atLeast"/>
    </w:pPr>
    <w:rPr>
      <w:rFonts w:eastAsia="仿宋_GB2312"/>
      <w:sz w:val="32"/>
    </w:rPr>
  </w:style>
  <w:style w:type="paragraph" w:styleId="3">
    <w:name w:val="Balloon Text"/>
    <w:basedOn w:val="1"/>
    <w:link w:val="11"/>
    <w:qFormat/>
    <w:uiPriority w:val="0"/>
    <w:rPr>
      <w:sz w:val="18"/>
      <w:szCs w:val="18"/>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rPr>
      <w:sz w:val="24"/>
    </w:rPr>
  </w:style>
  <w:style w:type="paragraph" w:customStyle="1" w:styleId="9">
    <w:name w:val=" Char"/>
    <w:basedOn w:val="1"/>
    <w:semiHidden/>
    <w:qFormat/>
    <w:uiPriority w:val="0"/>
    <w:pPr>
      <w:widowControl/>
      <w:ind w:firstLine="420" w:firstLineChars="200"/>
      <w:jc w:val="left"/>
    </w:pPr>
    <w:rPr>
      <w:rFonts w:hAnsi="宋体"/>
      <w:color w:val="000000"/>
      <w:lang w:bidi="he-IL"/>
    </w:rPr>
  </w:style>
  <w:style w:type="character" w:customStyle="1" w:styleId="10">
    <w:name w:val="页脚 Char"/>
    <w:link w:val="4"/>
    <w:qFormat/>
    <w:uiPriority w:val="0"/>
    <w:rPr>
      <w:kern w:val="2"/>
      <w:sz w:val="18"/>
      <w:szCs w:val="18"/>
    </w:rPr>
  </w:style>
  <w:style w:type="character" w:customStyle="1" w:styleId="11">
    <w:name w:val="批注框文本 Char"/>
    <w:link w:val="3"/>
    <w:qFormat/>
    <w:uiPriority w:val="0"/>
    <w:rPr>
      <w:kern w:val="2"/>
      <w:sz w:val="18"/>
      <w:szCs w:val="18"/>
    </w:rPr>
  </w:style>
  <w:style w:type="character" w:customStyle="1" w:styleId="12">
    <w:name w:val="页眉 Char"/>
    <w:link w:val="5"/>
    <w:qFormat/>
    <w:uiPriority w:val="0"/>
    <w:rPr>
      <w:kern w:val="2"/>
      <w:sz w:val="18"/>
      <w:szCs w:val="18"/>
    </w:rPr>
  </w:style>
  <w:style w:type="character" w:customStyle="1" w:styleId="13">
    <w:name w:val="apple-converted-space"/>
    <w:basedOn w:val="8"/>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194</Words>
  <Characters>1110</Characters>
  <Lines>9</Lines>
  <Paragraphs>2</Paragraphs>
  <TotalTime>14</TotalTime>
  <ScaleCrop>false</ScaleCrop>
  <LinksUpToDate>false</LinksUpToDate>
  <CharactersWithSpaces>1302</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2008-02-11T14:18:00Z</dcterms:created>
  <dc:creator>Administrator</dc:creator>
  <cp:lastModifiedBy>红星闪闪</cp:lastModifiedBy>
  <cp:lastPrinted>2020-09-18T08:56:00Z</cp:lastPrinted>
  <dcterms:modified xsi:type="dcterms:W3CDTF">2020-09-19T11:58:39Z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